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rsidR="00255855" w:rsidRPr="00814FD2" w:rsidRDefault="00255855">
      <w:pPr>
        <w:pStyle w:val="Standard"/>
        <w:jc w:val="both"/>
        <w:rPr>
          <w:rFonts w:asciiTheme="minorHAnsi" w:hAnsiTheme="minorHAnsi" w:cstheme="minorHAnsi"/>
          <w:b/>
          <w:lang w:val="en-US"/>
        </w:rPr>
      </w:pPr>
    </w:p>
    <w:p w:rsidR="00255855" w:rsidRPr="00814FD2" w:rsidRDefault="00255855">
      <w:pPr>
        <w:pStyle w:val="Standard"/>
        <w:jc w:val="both"/>
        <w:rPr>
          <w:rFonts w:asciiTheme="minorHAnsi" w:hAnsiTheme="minorHAnsi" w:cstheme="minorHAnsi"/>
          <w:b/>
          <w:u w:val="single"/>
          <w:lang w:val="en-US"/>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04/2018</w:t>
      </w:r>
    </w:p>
    <w:p w:rsidR="00255855" w:rsidRPr="00DD702A" w:rsidRDefault="00255855">
      <w:pPr>
        <w:pStyle w:val="Standard"/>
        <w:jc w:val="both"/>
        <w:rPr>
          <w:rFonts w:asciiTheme="minorHAnsi" w:hAnsiTheme="minorHAnsi" w:cstheme="minorHAnsi"/>
          <w:b/>
        </w:rPr>
      </w:pPr>
    </w:p>
    <w:p w:rsidR="00255855" w:rsidRPr="00DD702A" w:rsidRDefault="00255855">
      <w:pPr>
        <w:pStyle w:val="Standard"/>
        <w:jc w:val="both"/>
        <w:rPr>
          <w:rFonts w:asciiTheme="minorHAnsi" w:hAnsiTheme="minorHAnsi" w:cstheme="minorHAnsi"/>
          <w:b/>
        </w:rPr>
      </w:pPr>
    </w:p>
    <w:p w:rsidR="00255855" w:rsidRPr="00DD702A" w:rsidRDefault="00255855">
      <w:pPr>
        <w:pStyle w:val="Standard"/>
        <w:jc w:val="both"/>
        <w:rPr>
          <w:rFonts w:asciiTheme="minorHAnsi" w:hAnsiTheme="minorHAnsi" w:cstheme="minorHAnsi"/>
          <w:b/>
          <w:sz w:val="24"/>
        </w:rPr>
      </w:pPr>
    </w:p>
    <w:p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Konkurs ofert na udzielenie zamówienia na realizację świadczeń zdrowotnych w zakresie badań diagnostyki laboratoryjnej , mikrobiologii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rsidR="00255855" w:rsidRPr="00DD702A" w:rsidRDefault="00255855">
      <w:pPr>
        <w:pStyle w:val="Standard"/>
        <w:rPr>
          <w:rFonts w:asciiTheme="minorHAnsi" w:hAnsiTheme="minorHAnsi" w:cstheme="minorHAnsi"/>
          <w:sz w:val="24"/>
        </w:rPr>
      </w:pPr>
    </w:p>
    <w:p w:rsidR="00255855" w:rsidRPr="00DD702A" w:rsidRDefault="00255855">
      <w:pPr>
        <w:pStyle w:val="Textbodyindent"/>
        <w:rPr>
          <w:rFonts w:asciiTheme="minorHAnsi" w:hAnsiTheme="minorHAnsi" w:cstheme="minorHAnsi"/>
          <w:b/>
        </w:rPr>
      </w:pPr>
    </w:p>
    <w:p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rsidR="00255855" w:rsidRPr="00DD702A" w:rsidRDefault="00255855">
      <w:pPr>
        <w:pStyle w:val="Textbodyindent"/>
        <w:ind w:right="-284"/>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Dz. U. Z dnia 1 czerwca 2011 Nr 112, poz. 654</w:t>
      </w:r>
      <w:r w:rsidRPr="00DD702A">
        <w:rPr>
          <w:rFonts w:asciiTheme="minorHAnsi" w:hAnsiTheme="minorHAnsi" w:cstheme="minorHAnsi"/>
        </w:rPr>
        <w:t>)</w:t>
      </w:r>
    </w:p>
    <w:p w:rsidR="00255855" w:rsidRPr="00DD702A" w:rsidRDefault="00255855">
      <w:pPr>
        <w:pStyle w:val="Textbodyindent"/>
        <w:ind w:right="-284"/>
        <w:rPr>
          <w:rFonts w:asciiTheme="minorHAnsi" w:hAnsiTheme="minorHAnsi" w:cstheme="minorHAnsi"/>
        </w:rPr>
      </w:pPr>
    </w:p>
    <w:p w:rsidR="00255855" w:rsidRPr="00DD702A" w:rsidRDefault="00255855">
      <w:pPr>
        <w:pStyle w:val="Textbodyindent"/>
        <w:spacing w:line="480" w:lineRule="auto"/>
        <w:rPr>
          <w:rFonts w:asciiTheme="minorHAnsi" w:hAnsiTheme="minorHAnsi" w:cstheme="minorHAnsi"/>
        </w:rPr>
      </w:pPr>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t>Grzegorz Oracz</w:t>
      </w:r>
    </w:p>
    <w:p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 xml:space="preserve">Przemysław </w:t>
      </w:r>
      <w:proofErr w:type="spellStart"/>
      <w:r w:rsidRPr="00DD702A">
        <w:rPr>
          <w:rFonts w:asciiTheme="minorHAnsi" w:hAnsiTheme="minorHAnsi" w:cstheme="minorHAnsi"/>
          <w:b/>
        </w:rPr>
        <w:t>Słomkowski</w:t>
      </w:r>
      <w:proofErr w:type="spellEnd"/>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Sekretarz:</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Michał Kryszewski</w:t>
      </w: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rsidR="00255855" w:rsidRPr="00DD702A" w:rsidRDefault="00255855">
      <w:pPr>
        <w:pStyle w:val="Standard"/>
        <w:ind w:left="5670" w:firstLine="1"/>
        <w:jc w:val="center"/>
        <w:rPr>
          <w:rFonts w:asciiTheme="minorHAnsi" w:hAnsiTheme="minorHAnsi" w:cstheme="minorHAnsi"/>
          <w:b/>
          <w:bCs/>
        </w:rPr>
      </w:pP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rsidR="00255855" w:rsidRPr="00DD702A" w:rsidRDefault="00255855">
      <w:pPr>
        <w:pStyle w:val="Standard"/>
        <w:ind w:left="5670" w:firstLine="1"/>
        <w:jc w:val="center"/>
        <w:rPr>
          <w:rFonts w:asciiTheme="minorHAnsi" w:hAnsiTheme="minorHAnsi" w:cstheme="minorHAnsi"/>
        </w:rPr>
      </w:pPr>
    </w:p>
    <w:p w:rsidR="00255855" w:rsidRPr="00DD702A" w:rsidRDefault="00255855">
      <w:pPr>
        <w:pStyle w:val="Standard"/>
        <w:ind w:left="5670" w:firstLine="1"/>
        <w:jc w:val="center"/>
        <w:rPr>
          <w:rFonts w:asciiTheme="minorHAnsi" w:hAnsiTheme="minorHAnsi" w:cstheme="minorHAnsi"/>
        </w:rPr>
      </w:pP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/podpis na oryginale/</w:t>
      </w: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5744F1" w:rsidRPr="00DD702A">
        <w:rPr>
          <w:rFonts w:asciiTheme="minorHAnsi" w:hAnsiTheme="minorHAnsi" w:cstheme="minorHAnsi"/>
          <w:b/>
        </w:rPr>
        <w:t>2</w:t>
      </w:r>
      <w:r w:rsidR="00C95776" w:rsidRPr="00DD702A">
        <w:rPr>
          <w:rFonts w:asciiTheme="minorHAnsi" w:hAnsiTheme="minorHAnsi" w:cstheme="minorHAnsi"/>
          <w:b/>
        </w:rPr>
        <w:t>6</w:t>
      </w:r>
      <w:r w:rsidR="005744F1" w:rsidRPr="00DD702A">
        <w:rPr>
          <w:rFonts w:asciiTheme="minorHAnsi" w:hAnsiTheme="minorHAnsi" w:cstheme="minorHAnsi"/>
          <w:b/>
        </w:rPr>
        <w:t xml:space="preserve"> czerwca</w:t>
      </w:r>
      <w:r w:rsidRPr="00DD702A">
        <w:rPr>
          <w:rFonts w:asciiTheme="minorHAnsi" w:hAnsiTheme="minorHAnsi" w:cstheme="minorHAnsi"/>
          <w:b/>
        </w:rPr>
        <w:t xml:space="preserve"> 2018 r.</w:t>
      </w:r>
    </w:p>
    <w:p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rsidR="00255855" w:rsidRPr="00DD702A" w:rsidRDefault="00415CC4" w:rsidP="008F01B6">
      <w:pPr>
        <w:pStyle w:val="Standard"/>
        <w:numPr>
          <w:ilvl w:val="0"/>
          <w:numId w:val="58"/>
        </w:numPr>
        <w:jc w:val="both"/>
        <w:rPr>
          <w:rFonts w:asciiTheme="minorHAnsi" w:hAnsiTheme="minorHAnsi" w:cstheme="minorHAnsi"/>
          <w:sz w:val="24"/>
        </w:rPr>
      </w:pPr>
      <w:r w:rsidRPr="00DD702A">
        <w:rPr>
          <w:rFonts w:asciiTheme="minorHAnsi" w:hAnsiTheme="minorHAnsi" w:cstheme="minorHAnsi"/>
          <w:sz w:val="24"/>
        </w:rPr>
        <w:t>Realizacja świadczeń zdrowotnych w zakresie badań diagnostyki laboratoryjnej, mikrobiologii i serologii transfuzjologicznej  szcz</w:t>
      </w:r>
      <w:r w:rsidR="002E5EFC" w:rsidRPr="00DD702A">
        <w:rPr>
          <w:rFonts w:asciiTheme="minorHAnsi" w:hAnsiTheme="minorHAnsi" w:cstheme="minorHAnsi"/>
          <w:sz w:val="24"/>
        </w:rPr>
        <w:t>egółowo określonych w załącznikach</w:t>
      </w:r>
      <w:r w:rsidRPr="00DD702A">
        <w:rPr>
          <w:rFonts w:asciiTheme="minorHAnsi" w:hAnsiTheme="minorHAnsi" w:cstheme="minorHAnsi"/>
          <w:sz w:val="24"/>
        </w:rPr>
        <w:t xml:space="preserve"> nr</w:t>
      </w:r>
      <w:r w:rsidR="002E5EFC" w:rsidRPr="00DD702A">
        <w:rPr>
          <w:rFonts w:asciiTheme="minorHAnsi" w:hAnsiTheme="minorHAnsi" w:cstheme="minorHAnsi"/>
          <w:sz w:val="24"/>
        </w:rPr>
        <w:t>:</w:t>
      </w:r>
      <w:r w:rsidRPr="00DD702A">
        <w:rPr>
          <w:rFonts w:asciiTheme="minorHAnsi" w:hAnsiTheme="minorHAnsi" w:cstheme="minorHAnsi"/>
          <w:sz w:val="24"/>
        </w:rPr>
        <w:t xml:space="preserve"> </w:t>
      </w:r>
      <w:r w:rsidR="002E5EFC" w:rsidRPr="00DD702A">
        <w:rPr>
          <w:rFonts w:asciiTheme="minorHAnsi" w:hAnsiTheme="minorHAnsi" w:cstheme="minorHAnsi"/>
          <w:sz w:val="24"/>
        </w:rPr>
        <w:t xml:space="preserve">2, 2a </w:t>
      </w:r>
      <w:r w:rsidRPr="00DD702A">
        <w:rPr>
          <w:rFonts w:asciiTheme="minorHAnsi" w:hAnsiTheme="minorHAnsi" w:cstheme="minorHAnsi"/>
          <w:sz w:val="24"/>
        </w:rPr>
        <w:t>i 3 do Regulaminu,</w:t>
      </w:r>
      <w:r w:rsidRPr="00DD702A">
        <w:rPr>
          <w:rFonts w:asciiTheme="minorHAnsi" w:hAnsiTheme="minorHAnsi" w:cstheme="minorHAnsi"/>
          <w:color w:val="000000"/>
          <w:sz w:val="24"/>
        </w:rPr>
        <w:t xml:space="preserve"> utworzenia, </w:t>
      </w:r>
      <w:r w:rsidRPr="00DD702A">
        <w:rPr>
          <w:rFonts w:asciiTheme="minorHAnsi" w:hAnsiTheme="minorHAnsi" w:cstheme="minorHAnsi"/>
          <w:sz w:val="24"/>
        </w:rPr>
        <w:t>organizacji</w:t>
      </w:r>
      <w:r w:rsidRPr="00DD702A">
        <w:rPr>
          <w:rFonts w:asciiTheme="minorHAnsi" w:hAnsiTheme="minorHAnsi" w:cstheme="minorHAnsi"/>
          <w:color w:val="000000"/>
          <w:sz w:val="24"/>
        </w:rPr>
        <w:t xml:space="preserve"> i wykonywania na  rzecz Udzielającego Zamówienie zadań banku krwi oraz pracowni serologii lub pracowni immunologii transfuzjologicznej, </w:t>
      </w:r>
      <w:r w:rsidRPr="00DD702A">
        <w:rPr>
          <w:rFonts w:asciiTheme="minorHAnsi" w:eastAsia="TimesNewRomanPSMT" w:hAnsiTheme="minorHAnsi" w:cstheme="minorHAnsi"/>
          <w:sz w:val="24"/>
        </w:rPr>
        <w:t>sprawowania nadzoru nad działaniem banku krwi oraz pracowni serologii lub pracowni immunologii transfuzjologicznej w  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2017 poz. 2051)</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 obowiązywania umowy, zgodnie z obowiązującymi w tym zakresie przepisami prawa.</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rsidR="00255855"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 szczególności:</w:t>
      </w:r>
    </w:p>
    <w:p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składać zamówienia na krew i jej składniki w Centrum Krwiodawstwa i 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odbierać krew i jej  składniki z  właściwego  centrum, zapewnić w cenie usługi całodobowy transport krwi i jej składników pomiędzy Centrum Krwiodawstwa i 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sz w:val="24"/>
        </w:rPr>
        <w:tab/>
        <w:t>do ich  odbioru;</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  ramach procedury pilnej  transfuzji oraz rezerwy do zabiegów operacyjnych;</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  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przyjmować całodobowo od  jednostek  organizacyjnych przyjmującego zamówienie właściwie oznaczone próbki krwi wraz  z dołączonymi właściwymi zleceniami w  formie papierowej bądź elektronicznej;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rejestrować próbki krwi w książce badań grup krwi i prób zgodności, bądź w systemie informatycznym  nadając im kolejne numery przy zachowaniu ciągłości numeracji w danym roku;</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sz w:val="24"/>
        </w:rPr>
        <w:t>ć</w:t>
      </w:r>
      <w:r w:rsidRPr="00DD702A">
        <w:rPr>
          <w:rFonts w:asciiTheme="minorHAnsi" w:eastAsia="TimesNewRomanPSMT" w:hAnsiTheme="minorHAnsi" w:cstheme="minorHAnsi"/>
          <w:sz w:val="24"/>
        </w:rPr>
        <w:t xml:space="preserve"> prób</w:t>
      </w:r>
      <w:r w:rsidRPr="00DD702A">
        <w:rPr>
          <w:rFonts w:asciiTheme="minorHAnsi" w:eastAsia="TimesNewRomanPSMT" w:hAnsiTheme="minorHAnsi" w:cstheme="minorHAnsi"/>
          <w:color w:val="FF3333"/>
          <w:sz w:val="24"/>
        </w:rPr>
        <w:t>y</w:t>
      </w:r>
      <w:r w:rsidRPr="00DD702A">
        <w:rPr>
          <w:rFonts w:asciiTheme="minorHAnsi" w:eastAsia="TimesNewRomanPSMT" w:hAnsiTheme="minorHAnsi" w:cstheme="minorHAnsi"/>
          <w:sz w:val="24"/>
        </w:rPr>
        <w:t xml:space="preserve"> zgodności serologicznej krwi; możliwe  jest zlecenie podwykonawcy poza  siedzibą 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w ramach profilaktyki konfliktu serologicznego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badanie w celu identyfikacji przeciwciał i  określanie antygenu K oraz innych antygenów grupowych krwi;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t>
      </w:r>
      <w:r w:rsidRPr="00DD702A">
        <w:rPr>
          <w:rFonts w:asciiTheme="minorHAnsi" w:eastAsia="TimesNewRomanPSMT" w:hAnsiTheme="minorHAnsi" w:cstheme="minorHAnsi"/>
          <w:sz w:val="24"/>
        </w:rPr>
        <w:lastRenderedPageBreak/>
        <w:t>wpływające na ich jakość i bezpieczeństwo, oraz wszelkie niepożądane reakcje związane z przeprowadzaniem zabiegu przetoczenia</w:t>
      </w:r>
    </w:p>
    <w:p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2013 r. poz. 2051)</w:t>
      </w:r>
      <w:r w:rsidR="0075033F" w:rsidRPr="00DD702A">
        <w:rPr>
          <w:rFonts w:asciiTheme="minorHAnsi" w:eastAsia="TimesNewRomanPSMT" w:hAnsiTheme="minorHAnsi" w:cstheme="minorHAnsi"/>
          <w:b w:val="0"/>
          <w:bCs w:val="0"/>
        </w:rPr>
        <w:t>.</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systemy próżniowe oraz podłoża transportowe służące do pobierania materiału </w:t>
      </w:r>
      <w:r w:rsidRPr="00DD702A">
        <w:rPr>
          <w:rFonts w:asciiTheme="minorHAnsi" w:hAnsiTheme="minorHAnsi" w:cstheme="minorHAnsi"/>
          <w:b w:val="0"/>
        </w:rPr>
        <w:br/>
        <w:t xml:space="preserve"> u pacjentów Udzielającego zamówienie w celu udzielania świadczeń zdrowotnych w zakresie badań diagnostyki laboratoryjnej, mikrobiologii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Bezpłatnie przeszkolić personel Udzielającego zamówienie  w zakresie pobierania materiału biologicznego przy użyciu materiałów określonych w pkt. 6);</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 załączniku nr 1 do umowy - badania wyjazdowe;</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w cenie usługi całodobowy transport materiału do badań z izby przyjęć do laboratorium – na każde wezwanie telefoniczne;</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rsidR="0075033F" w:rsidRPr="00F83C85" w:rsidRDefault="004315FD"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Posiadać odpowiedni system informatyczny, umożliwiający pełna integrację (zlecenia, wyniki) z</w:t>
      </w:r>
      <w:r w:rsidR="00F83C85">
        <w:rPr>
          <w:rFonts w:asciiTheme="minorHAnsi" w:hAnsiTheme="minorHAnsi" w:cstheme="minorHAnsi"/>
          <w:b w:val="0"/>
        </w:rPr>
        <w:t>e</w:t>
      </w:r>
      <w:r w:rsidRPr="00F83C85">
        <w:rPr>
          <w:rFonts w:asciiTheme="minorHAnsi" w:hAnsiTheme="minorHAnsi" w:cstheme="minorHAnsi"/>
          <w:b w:val="0"/>
        </w:rPr>
        <w:t xml:space="preserve"> szpitalnym systemem HIS udzielającego zamówienie w formacie HL7. </w:t>
      </w:r>
      <w:r w:rsidRPr="00F83C85">
        <w:rPr>
          <w:rFonts w:asciiTheme="minorHAnsi" w:hAnsiTheme="minorHAnsi" w:cstheme="minorHAnsi"/>
          <w:b w:val="0"/>
          <w:lang w:eastAsia="ar-SA"/>
        </w:rPr>
        <w:t xml:space="preserve">Do czasu pełnej integracji z systemem HIS udzielający zamówienie wymaga </w:t>
      </w:r>
      <w:r w:rsidR="00F83C85" w:rsidRPr="00F83C85">
        <w:rPr>
          <w:rFonts w:asciiTheme="minorHAnsi" w:hAnsiTheme="minorHAnsi" w:cstheme="minorHAnsi"/>
          <w:b w:val="0"/>
        </w:rPr>
        <w:t>odbior</w:t>
      </w:r>
      <w:r w:rsidR="00F83C85">
        <w:rPr>
          <w:rFonts w:asciiTheme="minorHAnsi" w:hAnsiTheme="minorHAnsi" w:cstheme="minorHAnsi"/>
          <w:b w:val="0"/>
        </w:rPr>
        <w:t>u</w:t>
      </w:r>
      <w:r w:rsidRPr="00F83C85">
        <w:rPr>
          <w:rFonts w:asciiTheme="minorHAnsi" w:hAnsiTheme="minorHAnsi" w:cstheme="minorHAnsi"/>
          <w:b w:val="0"/>
        </w:rPr>
        <w:t xml:space="preserve"> wyników drogą elektroniczną w trybie on-line.</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Bezpłatnie przeszkolić personel Udzielającego Zamówienie w zakresie obsługi oprogramowania wymienionego w pkt. 15;</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 a do Regulaminu; </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rsidR="0075033F" w:rsidRPr="00DD702A" w:rsidRDefault="00F83C85" w:rsidP="008F01B6">
      <w:pPr>
        <w:pStyle w:val="Textbody"/>
        <w:numPr>
          <w:ilvl w:val="0"/>
          <w:numId w:val="97"/>
        </w:numPr>
        <w:tabs>
          <w:tab w:val="left" w:pos="-2520"/>
        </w:tabs>
        <w:ind w:left="993"/>
        <w:jc w:val="both"/>
        <w:rPr>
          <w:rFonts w:asciiTheme="minorHAnsi" w:hAnsiTheme="minorHAnsi" w:cstheme="minorHAnsi"/>
          <w:b w:val="0"/>
        </w:rPr>
      </w:pPr>
      <w:r>
        <w:rPr>
          <w:rFonts w:asciiTheme="minorHAnsi" w:hAnsiTheme="minorHAnsi" w:cstheme="minorHAnsi"/>
          <w:b w:val="0"/>
        </w:rPr>
        <w:lastRenderedPageBreak/>
        <w:t>Pkt. wykreślony</w:t>
      </w:r>
      <w:r w:rsidR="00415CC4"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 i zabezpieczyć w druki zlecenia Udzielającego  Zamówienie przez cały okres obowiązywania umowy</w:t>
      </w:r>
    </w:p>
    <w:p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rsidR="00255855"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rPr>
        <w:t>Wymagania dotyczące badań mikrobiologicznych:</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 Sprawozdania muszą uwzględniać następujące dane:</w:t>
      </w:r>
    </w:p>
    <w:p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określania wartości minimalnego stężenia hamującego (MIC) oraz zamieszczania na wyniku badania mikrobiologicznego wartości MIC dla poszczególnych antybiotyków;</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zatrudniania przez </w:t>
      </w:r>
      <w:proofErr w:type="spellStart"/>
      <w:r w:rsidRPr="00DD702A">
        <w:rPr>
          <w:rFonts w:asciiTheme="minorHAnsi" w:hAnsiTheme="minorHAnsi" w:cstheme="minorHAnsi"/>
          <w:sz w:val="24"/>
        </w:rPr>
        <w:t>Przyjmujacego</w:t>
      </w:r>
      <w:proofErr w:type="spellEnd"/>
      <w:r w:rsidRPr="00DD702A">
        <w:rPr>
          <w:rFonts w:asciiTheme="minorHAnsi" w:hAnsiTheme="minorHAnsi" w:cstheme="minorHAnsi"/>
          <w:sz w:val="24"/>
        </w:rPr>
        <w:t xml:space="preserve"> Zamówienie na stałe konsultanta – specjalisty mikrobiologii lekarskiej, który będzie udzielał konsultacji personelowi Zamawiającego, w zakresie interpretacji wyników badań </w:t>
      </w:r>
      <w:r w:rsidRPr="00DD702A">
        <w:rPr>
          <w:rFonts w:asciiTheme="minorHAnsi" w:hAnsiTheme="minorHAnsi" w:cstheme="minorHAnsi"/>
          <w:sz w:val="24"/>
        </w:rPr>
        <w:lastRenderedPageBreak/>
        <w:t xml:space="preserve">mikrobiologicznych,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drobnoustrojów oraz optymalizacji terapii antybiotykowej;</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sporządzania przez Przyjmującego zamówienie (w razie potrzeby) dodatkowych zestawień dotyczących wykonanych badań mikrobiologicznych,</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prowadzenia działalności zgodnie ze standardami jakości określonymi w obowiązujących przepisach.</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Szczegółowy zakres świadczeń, </w:t>
      </w:r>
      <w:r w:rsidR="000D5F26" w:rsidRPr="00DD702A">
        <w:rPr>
          <w:rFonts w:asciiTheme="minorHAnsi" w:hAnsiTheme="minorHAnsi" w:cstheme="minorHAnsi"/>
          <w:sz w:val="24"/>
          <w:szCs w:val="24"/>
        </w:rPr>
        <w:t xml:space="preserve">czasy </w:t>
      </w:r>
      <w:r w:rsidRPr="00DD702A">
        <w:rPr>
          <w:rFonts w:asciiTheme="minorHAnsi" w:hAnsiTheme="minorHAnsi" w:cstheme="minorHAnsi"/>
          <w:sz w:val="24"/>
          <w:szCs w:val="24"/>
        </w:rPr>
        <w:t xml:space="preserve"> wykonania, szacunkową liczbę bad</w:t>
      </w:r>
      <w:r w:rsidR="00444816" w:rsidRPr="00DD702A">
        <w:rPr>
          <w:rFonts w:asciiTheme="minorHAnsi" w:hAnsiTheme="minorHAnsi" w:cstheme="minorHAnsi"/>
          <w:sz w:val="24"/>
          <w:szCs w:val="24"/>
        </w:rPr>
        <w:t xml:space="preserve">ań będących przedmiotem </w:t>
      </w:r>
      <w:r w:rsidRPr="00DD702A">
        <w:rPr>
          <w:rFonts w:asciiTheme="minorHAnsi" w:hAnsiTheme="minorHAnsi" w:cstheme="minorHAnsi"/>
          <w:sz w:val="24"/>
          <w:szCs w:val="24"/>
        </w:rPr>
        <w:t xml:space="preserve">postępowania określa </w:t>
      </w:r>
      <w:r w:rsidRPr="00DD702A">
        <w:rPr>
          <w:rFonts w:asciiTheme="minorHAnsi" w:hAnsiTheme="minorHAnsi" w:cstheme="minorHAnsi"/>
          <w:bCs/>
          <w:sz w:val="24"/>
          <w:szCs w:val="24"/>
        </w:rPr>
        <w:t>załącznik</w:t>
      </w:r>
      <w:r w:rsidR="000D5F26" w:rsidRPr="00DD702A">
        <w:rPr>
          <w:rFonts w:asciiTheme="minorHAnsi" w:hAnsiTheme="minorHAnsi" w:cstheme="minorHAnsi"/>
          <w:bCs/>
          <w:sz w:val="24"/>
          <w:szCs w:val="24"/>
        </w:rPr>
        <w:t>i nr:</w:t>
      </w:r>
      <w:r w:rsidRPr="00DD702A">
        <w:rPr>
          <w:rFonts w:asciiTheme="minorHAnsi" w:hAnsiTheme="minorHAnsi" w:cstheme="minorHAnsi"/>
          <w:bCs/>
          <w:sz w:val="24"/>
          <w:szCs w:val="24"/>
        </w:rPr>
        <w:t xml:space="preserve"> nr 2</w:t>
      </w:r>
      <w:r w:rsidRPr="00DD702A">
        <w:rPr>
          <w:rFonts w:asciiTheme="minorHAnsi" w:hAnsiTheme="minorHAnsi" w:cstheme="minorHAnsi"/>
          <w:sz w:val="24"/>
          <w:szCs w:val="24"/>
        </w:rPr>
        <w:t xml:space="preserve"> </w:t>
      </w:r>
      <w:r w:rsidR="000D5F26" w:rsidRPr="00DD702A">
        <w:rPr>
          <w:rFonts w:asciiTheme="minorHAnsi" w:hAnsiTheme="minorHAnsi" w:cstheme="minorHAnsi"/>
          <w:sz w:val="24"/>
          <w:szCs w:val="24"/>
        </w:rPr>
        <w:t xml:space="preserve"> oraz 2a </w:t>
      </w:r>
      <w:r w:rsidRPr="00DD702A">
        <w:rPr>
          <w:rFonts w:asciiTheme="minorHAnsi" w:hAnsiTheme="minorHAnsi" w:cstheme="minorHAnsi"/>
          <w:sz w:val="24"/>
          <w:szCs w:val="24"/>
        </w:rPr>
        <w:t>do Regulaminu.</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Wymagane warunki świadczenia usług stanowi załącznik</w:t>
      </w:r>
      <w:r w:rsidRPr="00DD702A">
        <w:rPr>
          <w:rFonts w:asciiTheme="minorHAnsi" w:hAnsiTheme="minorHAnsi" w:cstheme="minorHAnsi"/>
          <w:b/>
          <w:sz w:val="24"/>
          <w:szCs w:val="24"/>
        </w:rPr>
        <w:t xml:space="preserve"> </w:t>
      </w:r>
      <w:r w:rsidRPr="00DD702A">
        <w:rPr>
          <w:rFonts w:asciiTheme="minorHAnsi" w:hAnsiTheme="minorHAnsi" w:cstheme="minorHAnsi"/>
          <w:b/>
          <w:color w:val="FF0000"/>
          <w:sz w:val="24"/>
          <w:szCs w:val="24"/>
        </w:rPr>
        <w:t>nr 3</w:t>
      </w:r>
      <w:r w:rsidRPr="00DD702A">
        <w:rPr>
          <w:rFonts w:asciiTheme="minorHAnsi" w:hAnsiTheme="minorHAnsi" w:cstheme="minorHAnsi"/>
          <w:sz w:val="24"/>
          <w:szCs w:val="24"/>
        </w:rPr>
        <w:t xml:space="preserve"> do Regulaminu.</w:t>
      </w:r>
    </w:p>
    <w:p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rsidR="00255855" w:rsidRPr="00DD702A" w:rsidRDefault="00415CC4" w:rsidP="008F01B6">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regulaminów, zarządzeń, przepisów wewnętrznych i zewnętrznych Udzielającego zamówienie,</w:t>
      </w:r>
    </w:p>
    <w:p w:rsidR="00255855" w:rsidRPr="00DD702A" w:rsidRDefault="00415CC4" w:rsidP="008F01B6">
      <w:pPr>
        <w:pStyle w:val="Akapitzlist"/>
        <w:numPr>
          <w:ilvl w:val="0"/>
          <w:numId w:val="34"/>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przepisów bhp i p/</w:t>
      </w:r>
      <w:proofErr w:type="spellStart"/>
      <w:r w:rsidRPr="00DD702A">
        <w:rPr>
          <w:rFonts w:asciiTheme="minorHAnsi" w:hAnsiTheme="minorHAnsi" w:cstheme="minorHAnsi"/>
          <w:sz w:val="24"/>
          <w:szCs w:val="24"/>
        </w:rPr>
        <w:t>poż</w:t>
      </w:r>
      <w:proofErr w:type="spellEnd"/>
      <w:r w:rsidRPr="00DD702A">
        <w:rPr>
          <w:rFonts w:asciiTheme="minorHAnsi" w:hAnsiTheme="minorHAnsi" w:cstheme="minorHAnsi"/>
          <w:sz w:val="24"/>
          <w:szCs w:val="24"/>
        </w:rPr>
        <w:t>. na terenie zakładu.</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dopuszcza możliwoś</w:t>
      </w:r>
      <w:r w:rsidRPr="00DD702A">
        <w:rPr>
          <w:rFonts w:asciiTheme="minorHAnsi" w:hAnsiTheme="minorHAnsi" w:cstheme="minorHAnsi"/>
          <w:color w:val="FF3333"/>
          <w:sz w:val="24"/>
          <w:szCs w:val="24"/>
        </w:rPr>
        <w:t>ci</w:t>
      </w:r>
      <w:r w:rsidRPr="00DD702A">
        <w:rPr>
          <w:rFonts w:asciiTheme="minorHAnsi" w:hAnsiTheme="minorHAnsi" w:cstheme="minorHAnsi"/>
          <w:sz w:val="24"/>
          <w:szCs w:val="24"/>
        </w:rPr>
        <w:t xml:space="preserve"> składania ofert częściowych.</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r w:rsidR="00B65C22">
        <w:rPr>
          <w:rFonts w:asciiTheme="minorHAnsi" w:hAnsiTheme="minorHAnsi" w:cstheme="minorHAnsi"/>
          <w:sz w:val="24"/>
          <w:szCs w:val="24"/>
        </w:rPr>
        <w:t xml:space="preserve"> z zastrzeżeniem ust. 4 pkt. 6 lit. h niniejszego rozdziału</w:t>
      </w:r>
      <w:r w:rsidRPr="00DD702A">
        <w:rPr>
          <w:rFonts w:asciiTheme="minorHAnsi" w:hAnsiTheme="minorHAnsi" w:cstheme="minorHAnsi"/>
          <w:sz w:val="24"/>
          <w:szCs w:val="24"/>
        </w:rPr>
        <w:t>.</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 </w:t>
      </w:r>
      <w:r w:rsidRPr="00DD702A">
        <w:rPr>
          <w:rFonts w:asciiTheme="minorHAnsi" w:hAnsiTheme="minorHAnsi" w:cstheme="minorHAnsi"/>
          <w:b/>
          <w:sz w:val="24"/>
          <w:szCs w:val="24"/>
        </w:rPr>
        <w:t>od 01.10.2018</w:t>
      </w:r>
      <w:r w:rsidR="005744F1" w:rsidRPr="00DD702A">
        <w:rPr>
          <w:rFonts w:asciiTheme="minorHAnsi" w:hAnsiTheme="minorHAnsi" w:cstheme="minorHAnsi"/>
          <w:b/>
          <w:sz w:val="24"/>
          <w:szCs w:val="24"/>
        </w:rPr>
        <w:t xml:space="preserve"> </w:t>
      </w:r>
      <w:r w:rsidRPr="00DD702A">
        <w:rPr>
          <w:rFonts w:asciiTheme="minorHAnsi" w:hAnsiTheme="minorHAnsi" w:cstheme="minorHAnsi"/>
          <w:b/>
          <w:sz w:val="24"/>
          <w:szCs w:val="24"/>
        </w:rPr>
        <w:t>r. do 30.09.2023 r.</w:t>
      </w:r>
    </w:p>
    <w:p w:rsidR="00255855" w:rsidRPr="00DD702A" w:rsidRDefault="00255855">
      <w:pPr>
        <w:pStyle w:val="Standard"/>
        <w:spacing w:line="276" w:lineRule="auto"/>
        <w:jc w:val="both"/>
        <w:rPr>
          <w:rFonts w:asciiTheme="minorHAnsi" w:hAnsiTheme="minorHAnsi" w:cstheme="minorHAnsi"/>
          <w:bCs/>
          <w:iCs/>
          <w:color w:val="000000"/>
          <w:sz w:val="24"/>
        </w:rPr>
      </w:pPr>
    </w:p>
    <w:p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 walucie PLN.</w:t>
      </w:r>
    </w:p>
    <w:p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rsidR="00255855" w:rsidRDefault="00255855">
      <w:pPr>
        <w:pStyle w:val="WW-BodyTextIndent31"/>
        <w:tabs>
          <w:tab w:val="clear" w:pos="569"/>
          <w:tab w:val="clear" w:pos="852"/>
          <w:tab w:val="clear" w:pos="3546"/>
        </w:tabs>
        <w:ind w:left="709"/>
        <w:rPr>
          <w:rFonts w:asciiTheme="minorHAnsi" w:hAnsiTheme="minorHAnsi" w:cstheme="minorHAnsi"/>
          <w:b w:val="0"/>
          <w:bCs/>
          <w:sz w:val="20"/>
        </w:rPr>
      </w:pPr>
    </w:p>
    <w:p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bookmarkStart w:id="0" w:name="_GoBack"/>
      <w:bookmarkEnd w:id="0"/>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lastRenderedPageBreak/>
        <w:t xml:space="preserve">Oferta na </w:t>
      </w:r>
      <w:r w:rsidRPr="00DD702A">
        <w:rPr>
          <w:rFonts w:asciiTheme="minorHAnsi" w:hAnsiTheme="minorHAnsi" w:cstheme="minorHAnsi"/>
          <w:b/>
          <w:sz w:val="20"/>
        </w:rPr>
        <w:t>„Realizację świadczeń zdrowotnych w zakresie badań diagnostyki laboratoryjnej, mikrobiologii,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9F26D4" w:rsidRPr="00DD702A">
        <w:rPr>
          <w:rFonts w:asciiTheme="minorHAnsi" w:hAnsiTheme="minorHAnsi" w:cstheme="minorHAnsi"/>
          <w:b/>
          <w:sz w:val="20"/>
        </w:rPr>
        <w:t>4</w:t>
      </w:r>
      <w:r w:rsidRPr="00DD702A">
        <w:rPr>
          <w:rFonts w:asciiTheme="minorHAnsi" w:hAnsiTheme="minorHAnsi" w:cstheme="minorHAnsi"/>
          <w:b/>
          <w:sz w:val="20"/>
        </w:rPr>
        <w:t>/2018</w:t>
      </w:r>
      <w:r w:rsidR="00444816" w:rsidRPr="00DD702A">
        <w:rPr>
          <w:rFonts w:asciiTheme="minorHAnsi" w:hAnsiTheme="minorHAnsi" w:cstheme="minorHAnsi"/>
          <w:b/>
          <w:sz w:val="20"/>
        </w:rPr>
        <w:t>”</w:t>
      </w: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Nie otwierać przed dniem </w:t>
      </w:r>
      <w:r w:rsidR="00F237EF">
        <w:rPr>
          <w:rFonts w:asciiTheme="minorHAnsi" w:hAnsiTheme="minorHAnsi" w:cstheme="minorHAnsi"/>
          <w:b/>
          <w:sz w:val="20"/>
        </w:rPr>
        <w:t>1</w:t>
      </w:r>
      <w:r w:rsidR="00153EDE">
        <w:rPr>
          <w:rFonts w:asciiTheme="minorHAnsi" w:hAnsiTheme="minorHAnsi" w:cstheme="minorHAnsi"/>
          <w:b/>
          <w:sz w:val="20"/>
        </w:rPr>
        <w:t>9</w:t>
      </w:r>
      <w:r w:rsidR="009F26D4" w:rsidRPr="00DD702A">
        <w:rPr>
          <w:rFonts w:asciiTheme="minorHAnsi" w:hAnsiTheme="minorHAnsi" w:cstheme="minorHAnsi"/>
          <w:b/>
          <w:sz w:val="20"/>
        </w:rPr>
        <w:t xml:space="preserve"> .07.2018 r. </w:t>
      </w:r>
      <w:r w:rsidRPr="00DD702A">
        <w:rPr>
          <w:rFonts w:asciiTheme="minorHAnsi" w:hAnsiTheme="minorHAnsi" w:cstheme="minorHAnsi"/>
          <w:b/>
          <w:sz w:val="20"/>
        </w:rPr>
        <w:t xml:space="preserve"> przed godz. 09</w:t>
      </w:r>
      <w:r w:rsidRPr="00DD702A">
        <w:rPr>
          <w:rFonts w:asciiTheme="minorHAnsi" w:hAnsiTheme="minorHAnsi" w:cstheme="minorHAnsi"/>
          <w:b/>
          <w:sz w:val="20"/>
          <w:vertAlign w:val="superscript"/>
        </w:rPr>
        <w:t>00</w:t>
      </w:r>
    </w:p>
    <w:p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rsidR="00255855" w:rsidRPr="00DD702A" w:rsidRDefault="00255855">
      <w:pPr>
        <w:pStyle w:val="Textbodyindent"/>
        <w:spacing w:line="240" w:lineRule="auto"/>
        <w:ind w:left="720"/>
        <w:jc w:val="both"/>
        <w:rPr>
          <w:rFonts w:asciiTheme="minorHAnsi" w:hAnsiTheme="minorHAnsi" w:cstheme="minorHAnsi"/>
          <w:sz w:val="22"/>
          <w:szCs w:val="22"/>
        </w:rPr>
      </w:pP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 zasadami wskazanymi w Kodeksie cywilnym.</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 oryginałem</w:t>
      </w:r>
      <w:r w:rsidRPr="00DD702A">
        <w:rPr>
          <w:rFonts w:asciiTheme="minorHAnsi" w:hAnsiTheme="minorHAnsi" w:cstheme="minorHAnsi"/>
          <w:bCs/>
        </w:rPr>
        <w:t>. Przy potwierdzeniu należy podać: za zgodność z oryginałem, datę, podpis i imienną pieczątkę. Potwierdzić za zgodne z oryginałem ma osoba/osoby* uprawnione do składania oświadczeń woli w imieniu podmiotu składającego ofertę.</w:t>
      </w:r>
    </w:p>
    <w:p w:rsidR="00255855" w:rsidRPr="00DD702A" w:rsidRDefault="00255855">
      <w:pPr>
        <w:pStyle w:val="Standard"/>
        <w:jc w:val="both"/>
        <w:rPr>
          <w:rFonts w:asciiTheme="minorHAnsi" w:hAnsiTheme="minorHAnsi" w:cstheme="minorHAnsi"/>
          <w:sz w:val="24"/>
        </w:rPr>
      </w:pPr>
    </w:p>
    <w:p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 – załącznik nr 4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rPr>
        <w:t>późn</w:t>
      </w:r>
      <w:proofErr w:type="spellEnd"/>
      <w:r w:rsidRPr="00DD702A">
        <w:rPr>
          <w:rFonts w:asciiTheme="minorHAnsi" w:hAnsiTheme="minorHAnsi" w:cstheme="minorHAnsi"/>
        </w:rPr>
        <w:t>. zm.).</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PN-EN 17025 lub PN-EN ISO 15189</w:t>
      </w:r>
      <w:r w:rsidR="00444816" w:rsidRPr="00DD702A">
        <w:rPr>
          <w:rFonts w:asciiTheme="minorHAnsi" w:hAnsiTheme="minorHAnsi" w:cstheme="minorHAnsi"/>
        </w:rPr>
        <w:t>.</w:t>
      </w:r>
    </w:p>
    <w:p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przed upływem terminu składania ofert, a jeżeli okres prowadzenia działalności jest krótszy – w tym okresie, z podaniem ich przedmiotu, dat wykonania, wartości zamówienia, odbiorców – minimum 3 usługi o wartości 700.000,00 zł. brutto każda - załącznik nr 5 do Regulaminu.</w:t>
      </w:r>
    </w:p>
    <w:p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lub mikrobiologii);– ust. 4 załącznika nr 1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lastRenderedPageBreak/>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rsidR="00444816"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rsidR="00255855" w:rsidRPr="00DD702A" w:rsidRDefault="00255855">
      <w:pPr>
        <w:pStyle w:val="Akapitzlist"/>
        <w:spacing w:after="0"/>
        <w:jc w:val="both"/>
        <w:rPr>
          <w:rFonts w:asciiTheme="minorHAnsi" w:hAnsiTheme="minorHAnsi" w:cstheme="minorHAnsi"/>
          <w:b/>
          <w:sz w:val="24"/>
          <w:szCs w:val="24"/>
        </w:rPr>
      </w:pPr>
    </w:p>
    <w:p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t xml:space="preserve">Wszelkie oświadczenia, wnioski, zawiadomienia i informacje Udzielający zamówienie i Oferenci przekazują faksem lub </w:t>
      </w:r>
      <w:r w:rsidRPr="00DD702A">
        <w:rPr>
          <w:rFonts w:asciiTheme="minorHAnsi" w:hAnsiTheme="minorHAnsi" w:cstheme="minorHAnsi"/>
          <w:color w:val="FF0000"/>
        </w:rPr>
        <w:t>e-mailem</w:t>
      </w:r>
      <w:r w:rsidRPr="00DD702A">
        <w:rPr>
          <w:rFonts w:asciiTheme="minorHAnsi" w:hAnsiTheme="minorHAnsi" w:cstheme="minorHAnsi"/>
        </w:rPr>
        <w:t>. Każda ze stron na żądanie drugiej niezwłocznie potwierdza fakt ich otrzymania.</w:t>
      </w:r>
    </w:p>
    <w:p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rsidR="009F26D4" w:rsidRPr="00DD702A" w:rsidRDefault="00415CC4" w:rsidP="008F01B6">
      <w:pPr>
        <w:pStyle w:val="Textbodyindent"/>
        <w:numPr>
          <w:ilvl w:val="0"/>
          <w:numId w:val="19"/>
        </w:numPr>
        <w:spacing w:line="240" w:lineRule="auto"/>
        <w:ind w:left="426" w:hanging="283"/>
        <w:jc w:val="both"/>
        <w:rPr>
          <w:rFonts w:asciiTheme="minorHAnsi" w:hAnsiTheme="minorHAnsi" w:cstheme="minorHAnsi"/>
          <w:b/>
          <w:bCs/>
        </w:rPr>
      </w:pPr>
      <w:r w:rsidRPr="00DD702A">
        <w:rPr>
          <w:rFonts w:asciiTheme="minorHAnsi" w:hAnsiTheme="minorHAnsi" w:cstheme="minorHAnsi"/>
        </w:rPr>
        <w:t xml:space="preserve">Wyjaśnień dotyczących przedmiotu zamówienia udziela </w:t>
      </w:r>
      <w:r w:rsidR="00E44DBB" w:rsidRPr="00DD702A">
        <w:rPr>
          <w:rFonts w:asciiTheme="minorHAnsi" w:hAnsiTheme="minorHAnsi" w:cstheme="minorHAnsi"/>
        </w:rPr>
        <w:t>Grzegorz Oracz.</w:t>
      </w:r>
    </w:p>
    <w:p w:rsidR="00E44DBB" w:rsidRPr="00DD702A" w:rsidRDefault="00E44DBB" w:rsidP="00E44DBB">
      <w:pPr>
        <w:pStyle w:val="Textbodyindent"/>
        <w:spacing w:line="240" w:lineRule="auto"/>
        <w:ind w:left="426" w:firstLine="0"/>
        <w:jc w:val="both"/>
        <w:rPr>
          <w:rFonts w:asciiTheme="minorHAnsi" w:hAnsiTheme="minorHAnsi" w:cstheme="minorHAnsi"/>
          <w:b/>
          <w:bCs/>
        </w:rPr>
      </w:pPr>
    </w:p>
    <w:p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F237EF">
        <w:rPr>
          <w:rFonts w:asciiTheme="minorHAnsi" w:hAnsiTheme="minorHAnsi" w:cstheme="minorHAnsi"/>
          <w:b/>
        </w:rPr>
        <w:t>1</w:t>
      </w:r>
      <w:r w:rsidR="00153EDE">
        <w:rPr>
          <w:rFonts w:asciiTheme="minorHAnsi" w:hAnsiTheme="minorHAnsi" w:cstheme="minorHAnsi"/>
          <w:b/>
        </w:rPr>
        <w:t>9</w:t>
      </w:r>
      <w:r w:rsidR="009F26D4" w:rsidRPr="00DD702A">
        <w:rPr>
          <w:rFonts w:asciiTheme="minorHAnsi" w:hAnsiTheme="minorHAnsi" w:cstheme="minorHAnsi"/>
          <w:b/>
        </w:rPr>
        <w:t>.07.</w:t>
      </w:r>
      <w:r w:rsidRPr="00DD702A">
        <w:rPr>
          <w:rFonts w:asciiTheme="minorHAnsi" w:hAnsiTheme="minorHAnsi" w:cstheme="minorHAnsi"/>
          <w:b/>
        </w:rPr>
        <w:t xml:space="preserve">2018 r. </w:t>
      </w:r>
      <w:r w:rsidRPr="00DD702A">
        <w:rPr>
          <w:rFonts w:asciiTheme="minorHAnsi" w:hAnsiTheme="minorHAnsi" w:cstheme="minorHAnsi"/>
        </w:rPr>
        <w:t>do godz.</w:t>
      </w:r>
      <w:r w:rsidRPr="00DD702A">
        <w:rPr>
          <w:rFonts w:asciiTheme="minorHAnsi" w:hAnsiTheme="minorHAnsi" w:cstheme="minorHAnsi"/>
          <w:b/>
        </w:rPr>
        <w:t>08</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 xml:space="preserve">Oferent  może wycofać ofertę pod warunkiem, że oświadczenie Oferenta o wycofaniu oferty wpłynie do Udzielającego zamówienie przed upływem terminu składania ofert. Do składanego oświadczenia należy dołączyć dokument </w:t>
      </w:r>
      <w:r w:rsidRPr="00DD702A">
        <w:rPr>
          <w:rFonts w:asciiTheme="minorHAnsi" w:hAnsiTheme="minorHAnsi" w:cstheme="minorHAnsi"/>
        </w:rPr>
        <w:lastRenderedPageBreak/>
        <w:t>potwierdzający prawo osoby podpisującej oświadczenie do reprezentowania Oferenta.</w:t>
      </w:r>
    </w:p>
    <w:p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F237EF">
        <w:rPr>
          <w:rFonts w:asciiTheme="minorHAnsi" w:hAnsiTheme="minorHAnsi" w:cstheme="minorHAnsi"/>
          <w:b/>
        </w:rPr>
        <w:t>1</w:t>
      </w:r>
      <w:r w:rsidR="00153EDE">
        <w:rPr>
          <w:rFonts w:asciiTheme="minorHAnsi" w:hAnsiTheme="minorHAnsi" w:cstheme="minorHAnsi"/>
          <w:b/>
        </w:rPr>
        <w:t>9</w:t>
      </w:r>
      <w:r w:rsidR="009F26D4" w:rsidRPr="00DD702A">
        <w:rPr>
          <w:rFonts w:asciiTheme="minorHAnsi" w:hAnsiTheme="minorHAnsi" w:cstheme="minorHAnsi"/>
          <w:b/>
        </w:rPr>
        <w:t>.07.</w:t>
      </w:r>
      <w:r w:rsidRPr="00DD702A">
        <w:rPr>
          <w:rFonts w:asciiTheme="minorHAnsi" w:hAnsiTheme="minorHAnsi" w:cstheme="minorHAnsi"/>
          <w:b/>
        </w:rPr>
        <w:t xml:space="preserve">2018r. </w:t>
      </w:r>
      <w:r w:rsidRPr="00DD702A">
        <w:rPr>
          <w:rFonts w:asciiTheme="minorHAnsi" w:hAnsiTheme="minorHAnsi" w:cstheme="minorHAnsi"/>
        </w:rPr>
        <w:t xml:space="preserve">o godz. </w:t>
      </w:r>
      <w:r w:rsidRPr="00DD702A">
        <w:rPr>
          <w:rFonts w:asciiTheme="minorHAnsi" w:hAnsiTheme="minorHAnsi" w:cstheme="minorHAnsi"/>
          <w:b/>
        </w:rPr>
        <w:t>09</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pokój nr 5</w:t>
      </w:r>
      <w:r w:rsidR="00814FD2">
        <w:rPr>
          <w:rFonts w:asciiTheme="minorHAnsi" w:hAnsiTheme="minorHAnsi" w:cstheme="minorHAnsi"/>
        </w:rPr>
        <w:t>30</w:t>
      </w:r>
      <w:r w:rsidRPr="00DD702A">
        <w:rPr>
          <w:rFonts w:asciiTheme="minorHAnsi" w:hAnsiTheme="minorHAnsi" w:cstheme="minorHAnsi"/>
        </w:rPr>
        <w:t>. Otwarcie ofert jest jawne</w:t>
      </w:r>
    </w:p>
    <w:p w:rsidR="00255855" w:rsidRPr="00DD702A" w:rsidRDefault="00255855">
      <w:pPr>
        <w:pStyle w:val="Standard"/>
        <w:ind w:left="426"/>
        <w:jc w:val="both"/>
        <w:rPr>
          <w:rFonts w:asciiTheme="minorHAnsi" w:hAnsiTheme="minorHAnsi" w:cstheme="minorHAnsi"/>
          <w:sz w:val="24"/>
        </w:rPr>
      </w:pPr>
    </w:p>
    <w:p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rsidR="00255855" w:rsidRPr="00DD702A" w:rsidRDefault="00255855">
      <w:pPr>
        <w:pStyle w:val="Standard"/>
        <w:jc w:val="both"/>
        <w:rPr>
          <w:rFonts w:asciiTheme="minorHAnsi" w:hAnsiTheme="minorHAnsi" w:cstheme="minorHAnsi"/>
          <w:sz w:val="24"/>
        </w:rPr>
      </w:pPr>
    </w:p>
    <w:p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Kryteria oceny ofert stanowić będą:</w:t>
      </w:r>
    </w:p>
    <w:p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10 % (10 pkt max)</w:t>
      </w:r>
    </w:p>
    <w:p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90 % (90 pkt max)</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polegać będzie na ocenie ilość prowadzonych na terenie RP laboratoriów (outsourcingowych, całodobowych), przy czym:</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Ilość punktów przypadających na daną ofertę oblicza się według wzoru </w:t>
      </w:r>
      <w:r w:rsidRPr="00DD702A">
        <w:rPr>
          <w:rFonts w:asciiTheme="minorHAnsi" w:hAnsiTheme="minorHAnsi" w:cstheme="minorHAnsi"/>
          <w:sz w:val="24"/>
          <w:szCs w:val="24"/>
        </w:rPr>
        <w:t xml:space="preserve">(zaokrąglając w dół do pełnego punktu): </w:t>
      </w:r>
      <w:r w:rsidRPr="00DD702A">
        <w:rPr>
          <w:rFonts w:asciiTheme="minorHAnsi" w:hAnsiTheme="minorHAnsi" w:cstheme="minorHAnsi"/>
          <w:i/>
          <w:color w:val="000000"/>
          <w:sz w:val="24"/>
          <w:szCs w:val="24"/>
        </w:rPr>
        <w:t>(ilość laboratoriów oferenta/ najwyższa ilość laboratoriów) x10</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Oferta o najniższej Globalnej Cenie Ofertowej uzyskuje 90 punktów,</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oferenta)x 90</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Punkty uzyskane przez poszczególne oferty w ramach kryterium doświa</w:t>
      </w:r>
      <w:r w:rsidR="00A032B5" w:rsidRPr="00DD702A">
        <w:rPr>
          <w:rFonts w:asciiTheme="minorHAnsi" w:hAnsiTheme="minorHAnsi" w:cstheme="minorHAnsi"/>
          <w:color w:val="000000"/>
          <w:sz w:val="24"/>
          <w:szCs w:val="24"/>
        </w:rPr>
        <w:t>dczenia, i kryterium cenowego su</w:t>
      </w:r>
      <w:r w:rsidRPr="00DD702A">
        <w:rPr>
          <w:rFonts w:asciiTheme="minorHAnsi" w:hAnsiTheme="minorHAnsi" w:cstheme="minorHAnsi"/>
          <w:color w:val="000000"/>
          <w:sz w:val="24"/>
          <w:szCs w:val="24"/>
        </w:rPr>
        <w:t>muje się i na tej podstawie tworzy się listę ofert.</w:t>
      </w:r>
    </w:p>
    <w:p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rsidR="00255855" w:rsidRPr="00DD702A" w:rsidRDefault="00255855">
      <w:pPr>
        <w:pStyle w:val="Standard"/>
        <w:ind w:left="540"/>
        <w:jc w:val="both"/>
        <w:rPr>
          <w:rFonts w:asciiTheme="minorHAnsi" w:hAnsiTheme="minorHAnsi" w:cstheme="minorHAnsi"/>
          <w:b/>
          <w:color w:val="00B0F0"/>
          <w:sz w:val="24"/>
        </w:rPr>
      </w:pPr>
    </w:p>
    <w:p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lastRenderedPageBreak/>
        <w:t>ogłasza oferentom, które z ofert spełniają warunki określone w szczegółowych warunkach konkursu ofert, a które zostały odrzucone,</w:t>
      </w:r>
    </w:p>
    <w:p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rsidR="00255855" w:rsidRPr="00DD702A" w:rsidRDefault="00255855">
      <w:pPr>
        <w:pStyle w:val="Standard"/>
        <w:shd w:val="clear" w:color="auto" w:fill="FFFFFF"/>
        <w:ind w:left="14"/>
        <w:jc w:val="both"/>
        <w:rPr>
          <w:rFonts w:asciiTheme="minorHAnsi" w:hAnsiTheme="minorHAnsi" w:cstheme="minorHAnsi"/>
          <w:sz w:val="24"/>
        </w:rPr>
      </w:pPr>
    </w:p>
    <w:p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 xml:space="preserve">Zamawiający może unieważnić konkurs </w:t>
      </w:r>
      <w:r w:rsidRPr="00DD702A">
        <w:rPr>
          <w:rFonts w:asciiTheme="minorHAnsi" w:hAnsiTheme="minorHAnsi" w:cstheme="minorHAnsi"/>
          <w:sz w:val="24"/>
        </w:rPr>
        <w:t>bez podania przyczyn.</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okres od 01.10.2018r. do 30.09.202</w:t>
      </w:r>
      <w:r w:rsidR="00EE01F7" w:rsidRPr="00DD702A">
        <w:rPr>
          <w:rFonts w:asciiTheme="minorHAnsi" w:hAnsiTheme="minorHAnsi" w:cstheme="minorHAnsi"/>
          <w:b/>
          <w:sz w:val="24"/>
        </w:rPr>
        <w:t>3</w:t>
      </w:r>
      <w:r w:rsidRPr="00DD702A">
        <w:rPr>
          <w:rFonts w:asciiTheme="minorHAnsi" w:hAnsiTheme="minorHAnsi" w:cstheme="minorHAnsi"/>
          <w:b/>
          <w:sz w:val="24"/>
        </w:rPr>
        <w:t xml:space="preserve"> r.</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stanowi załącznik numer 6 do regulaminu</w:t>
      </w:r>
      <w:r w:rsidRPr="00DD702A">
        <w:rPr>
          <w:rFonts w:asciiTheme="minorHAnsi" w:hAnsiTheme="minorHAnsi" w:cstheme="minorHAnsi"/>
          <w:sz w:val="24"/>
        </w:rPr>
        <w:t>.</w:t>
      </w:r>
    </w:p>
    <w:p w:rsidR="00255855" w:rsidRPr="00DD702A" w:rsidRDefault="00255855">
      <w:pPr>
        <w:pStyle w:val="Standard"/>
        <w:spacing w:line="276" w:lineRule="auto"/>
        <w:jc w:val="both"/>
        <w:rPr>
          <w:rFonts w:asciiTheme="minorHAnsi" w:hAnsiTheme="minorHAnsi" w:cstheme="minorHAnsi"/>
          <w:bCs/>
          <w:iCs/>
          <w:color w:val="000000"/>
        </w:rPr>
      </w:pPr>
    </w:p>
    <w:p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rsidR="00255855" w:rsidRPr="00DD702A" w:rsidRDefault="00415CC4">
      <w:pPr>
        <w:pStyle w:val="Standard"/>
        <w:spacing w:line="276" w:lineRule="auto"/>
        <w:jc w:val="both"/>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1</w:t>
      </w:r>
    </w:p>
    <w:p w:rsidR="00255855" w:rsidRPr="00DD702A" w:rsidRDefault="00255855">
      <w:pPr>
        <w:pStyle w:val="Standard"/>
        <w:ind w:left="5103" w:right="-830"/>
        <w:rPr>
          <w:rFonts w:asciiTheme="minorHAnsi" w:hAnsiTheme="minorHAnsi" w:cstheme="minorHAnsi"/>
        </w:rPr>
      </w:pPr>
    </w:p>
    <w:p w:rsidR="00255855" w:rsidRPr="00DD702A" w:rsidRDefault="00415CC4">
      <w:pPr>
        <w:pStyle w:val="Standard"/>
        <w:tabs>
          <w:tab w:val="left" w:pos="5760"/>
          <w:tab w:val="right" w:pos="9014"/>
        </w:tabs>
        <w:jc w:val="right"/>
        <w:rPr>
          <w:rFonts w:asciiTheme="minorHAnsi" w:hAnsiTheme="minorHAnsi" w:cstheme="minorHAnsi"/>
          <w:sz w:val="24"/>
        </w:rPr>
      </w:pPr>
      <w:r w:rsidRPr="00DD702A">
        <w:rPr>
          <w:rFonts w:asciiTheme="minorHAnsi" w:hAnsiTheme="minorHAnsi" w:cstheme="minorHAnsi"/>
          <w:sz w:val="24"/>
        </w:rPr>
        <w:t>SP WZOZ MSWiA w Bydgoszczy</w:t>
      </w:r>
    </w:p>
    <w:p w:rsidR="00255855" w:rsidRPr="00DD702A" w:rsidRDefault="00415CC4">
      <w:pPr>
        <w:pStyle w:val="Standard"/>
        <w:jc w:val="right"/>
        <w:rPr>
          <w:rFonts w:asciiTheme="minorHAnsi" w:hAnsiTheme="minorHAnsi" w:cstheme="minorHAnsi"/>
          <w:sz w:val="24"/>
        </w:rPr>
      </w:pPr>
      <w:r w:rsidRPr="00DD702A">
        <w:rPr>
          <w:rFonts w:asciiTheme="minorHAnsi" w:hAnsiTheme="minorHAnsi" w:cstheme="minorHAnsi"/>
          <w:sz w:val="24"/>
        </w:rPr>
        <w:t xml:space="preserve">ul. </w:t>
      </w:r>
      <w:proofErr w:type="spellStart"/>
      <w:r w:rsidRPr="00DD702A">
        <w:rPr>
          <w:rFonts w:asciiTheme="minorHAnsi" w:hAnsiTheme="minorHAnsi" w:cstheme="minorHAnsi"/>
          <w:sz w:val="24"/>
        </w:rPr>
        <w:t>Markwarta</w:t>
      </w:r>
      <w:proofErr w:type="spellEnd"/>
      <w:r w:rsidRPr="00DD702A">
        <w:rPr>
          <w:rFonts w:asciiTheme="minorHAnsi" w:hAnsiTheme="minorHAnsi" w:cstheme="minorHAnsi"/>
          <w:sz w:val="24"/>
        </w:rPr>
        <w:t xml:space="preserve"> 4-6</w:t>
      </w:r>
    </w:p>
    <w:p w:rsidR="00255855" w:rsidRPr="00DD702A" w:rsidRDefault="00415CC4">
      <w:pPr>
        <w:pStyle w:val="Standard"/>
        <w:jc w:val="right"/>
        <w:rPr>
          <w:rFonts w:asciiTheme="minorHAnsi" w:hAnsiTheme="minorHAnsi" w:cstheme="minorHAnsi"/>
        </w:rPr>
      </w:pPr>
      <w:r w:rsidRPr="00DD702A">
        <w:rPr>
          <w:rFonts w:asciiTheme="minorHAnsi" w:hAnsiTheme="minorHAnsi" w:cstheme="minorHAnsi"/>
          <w:b/>
          <w:sz w:val="24"/>
        </w:rPr>
        <w:t xml:space="preserve">85-015 </w:t>
      </w:r>
      <w:r w:rsidRPr="00DD702A">
        <w:rPr>
          <w:rFonts w:asciiTheme="minorHAnsi" w:hAnsiTheme="minorHAnsi" w:cstheme="minorHAnsi"/>
          <w:b/>
          <w:sz w:val="24"/>
          <w:u w:val="single"/>
        </w:rPr>
        <w:t>B Y D G O S Z C Z</w:t>
      </w:r>
    </w:p>
    <w:p w:rsidR="00255855" w:rsidRPr="00DD702A" w:rsidRDefault="00255855">
      <w:pPr>
        <w:pStyle w:val="Standard"/>
        <w:jc w:val="both"/>
        <w:rPr>
          <w:rFonts w:asciiTheme="minorHAnsi" w:hAnsiTheme="minorHAnsi" w:cstheme="minorHAnsi"/>
          <w:sz w:val="22"/>
          <w:szCs w:val="22"/>
        </w:rPr>
      </w:pPr>
    </w:p>
    <w:p w:rsidR="00255855" w:rsidRPr="00DD702A" w:rsidRDefault="00415CC4">
      <w:pPr>
        <w:pStyle w:val="Standard"/>
        <w:jc w:val="center"/>
        <w:rPr>
          <w:rFonts w:asciiTheme="minorHAnsi" w:hAnsiTheme="minorHAnsi" w:cstheme="minorHAnsi"/>
          <w:b/>
          <w:sz w:val="24"/>
        </w:rPr>
      </w:pPr>
      <w:r w:rsidRPr="00DD702A">
        <w:rPr>
          <w:rFonts w:asciiTheme="minorHAnsi" w:hAnsiTheme="minorHAnsi" w:cstheme="minorHAnsi"/>
          <w:b/>
          <w:sz w:val="24"/>
        </w:rPr>
        <w:t>FORMULARZ OFERTOWY</w:t>
      </w:r>
    </w:p>
    <w:p w:rsidR="00255855" w:rsidRPr="00DD702A" w:rsidRDefault="00255855">
      <w:pPr>
        <w:pStyle w:val="Standard"/>
        <w:ind w:left="-180"/>
        <w:jc w:val="center"/>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Odpowiadając na ogłoszenie </w:t>
      </w:r>
      <w:r w:rsidRPr="00DD702A">
        <w:rPr>
          <w:rFonts w:asciiTheme="minorHAnsi" w:hAnsiTheme="minorHAnsi" w:cstheme="minorHAnsi"/>
          <w:bCs/>
        </w:rPr>
        <w:t xml:space="preserve">o konkursie ofert </w:t>
      </w:r>
      <w:r w:rsidRPr="00DD702A">
        <w:rPr>
          <w:rFonts w:asciiTheme="minorHAnsi" w:hAnsiTheme="minorHAnsi" w:cstheme="minorHAnsi"/>
          <w:b/>
        </w:rPr>
        <w:t>na udzielenie zamówienia na realizację świadczeń zdrowotnych w zakresie badań diagnostyki laboratoryjnej , mikrobiologii i serologii tran</w:t>
      </w:r>
      <w:r w:rsidR="0088200F" w:rsidRPr="00DD702A">
        <w:rPr>
          <w:rFonts w:asciiTheme="minorHAnsi" w:hAnsiTheme="minorHAnsi" w:cstheme="minorHAnsi"/>
          <w:b/>
        </w:rPr>
        <w:t>sfuzjologicznej,  utworzenia  i </w:t>
      </w:r>
      <w:r w:rsidRPr="00DD702A">
        <w:rPr>
          <w:rFonts w:asciiTheme="minorHAnsi" w:hAnsiTheme="minorHAnsi" w:cstheme="minorHAnsi"/>
          <w:b/>
        </w:rPr>
        <w:t>wykonywania  zadań banku krwi oraz pracowni serologii lub pracowni immunologii transfuzjologicznej w SP WZOZ MSWiA w Bydgoszczy</w:t>
      </w:r>
      <w:r w:rsidRPr="00DD702A">
        <w:rPr>
          <w:rFonts w:asciiTheme="minorHAnsi" w:hAnsiTheme="minorHAnsi" w:cstheme="minorHAnsi"/>
          <w:bCs/>
        </w:rPr>
        <w:t xml:space="preserve">, </w:t>
      </w:r>
      <w:r w:rsidRPr="00DD702A">
        <w:rPr>
          <w:rFonts w:asciiTheme="minorHAnsi" w:hAnsiTheme="minorHAnsi" w:cstheme="minorHAnsi"/>
        </w:rPr>
        <w:t>niżej podpisani działając w imieniu i na rzecz:</w:t>
      </w:r>
    </w:p>
    <w:p w:rsidR="00255855" w:rsidRPr="00DD702A" w:rsidRDefault="00255855">
      <w:pPr>
        <w:pStyle w:val="Standard"/>
        <w:jc w:val="both"/>
        <w:rPr>
          <w:rFonts w:asciiTheme="minorHAnsi" w:hAnsiTheme="minorHAnsi" w:cstheme="minorHAnsi"/>
        </w:rPr>
      </w:pPr>
    </w:p>
    <w:p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bl>
    <w:p w:rsidR="00255855" w:rsidRPr="00DD702A" w:rsidRDefault="00255855">
      <w:pPr>
        <w:pStyle w:val="Lista"/>
        <w:ind w:left="0" w:firstLine="0"/>
        <w:jc w:val="both"/>
        <w:rPr>
          <w:rFonts w:asciiTheme="minorHAnsi" w:hAnsiTheme="minorHAnsi" w:cstheme="minorHAnsi"/>
        </w:rPr>
      </w:pPr>
    </w:p>
    <w:p w:rsidR="00255855" w:rsidRPr="00DD702A" w:rsidRDefault="00255855">
      <w:pPr>
        <w:pStyle w:val="Zwykytekst"/>
        <w:tabs>
          <w:tab w:val="left" w:leader="dot" w:pos="9072"/>
        </w:tabs>
        <w:jc w:val="both"/>
        <w:rPr>
          <w:rFonts w:asciiTheme="minorHAnsi" w:hAnsiTheme="minorHAnsi" w:cstheme="minorHAnsi"/>
        </w:rPr>
      </w:pPr>
    </w:p>
    <w:p w:rsidR="00255855" w:rsidRPr="00DD702A" w:rsidRDefault="00415CC4" w:rsidP="008F01B6">
      <w:pPr>
        <w:pStyle w:val="Textbody"/>
        <w:numPr>
          <w:ilvl w:val="0"/>
          <w:numId w:val="73"/>
        </w:numPr>
        <w:spacing w:line="360" w:lineRule="auto"/>
        <w:ind w:left="284" w:hanging="284"/>
        <w:jc w:val="both"/>
        <w:rPr>
          <w:rFonts w:asciiTheme="minorHAnsi" w:hAnsiTheme="minorHAnsi" w:cstheme="minorHAnsi"/>
          <w:b w:val="0"/>
          <w:sz w:val="20"/>
        </w:rPr>
      </w:pPr>
      <w:r w:rsidRPr="00DD702A">
        <w:rPr>
          <w:rFonts w:asciiTheme="minorHAnsi" w:hAnsiTheme="minorHAnsi" w:cstheme="minorHAnsi"/>
          <w:b w:val="0"/>
          <w:sz w:val="20"/>
        </w:rPr>
        <w:t>Oferujemy wykonanie przedmiotu zamówienia zgodnie z opisem i warunkami określonymi w Regulaminie Konkursu Ofert za cenę (zgodnie z wypełnionym załącznikiem nr 1 do oferty):</w:t>
      </w:r>
    </w:p>
    <w:p w:rsidR="00255855" w:rsidRPr="00DD702A" w:rsidRDefault="00255855">
      <w:pPr>
        <w:pStyle w:val="Textbody"/>
        <w:ind w:left="360"/>
        <w:jc w:val="both"/>
        <w:rPr>
          <w:rFonts w:asciiTheme="minorHAnsi" w:hAnsiTheme="minorHAnsi" w:cstheme="minorHAnsi"/>
          <w:b w:val="0"/>
          <w:bCs w:val="0"/>
          <w:sz w:val="20"/>
        </w:rPr>
      </w:pPr>
    </w:p>
    <w:p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brutto: .................................................... zł</w:t>
      </w:r>
    </w:p>
    <w:p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(słownie: .................................................................................................................................................................)</w:t>
      </w:r>
    </w:p>
    <w:p w:rsidR="00255855" w:rsidRPr="00DD702A" w:rsidRDefault="00255855">
      <w:pPr>
        <w:pStyle w:val="Textbody"/>
        <w:rPr>
          <w:rFonts w:asciiTheme="minorHAnsi" w:hAnsiTheme="minorHAnsi" w:cstheme="minorHAnsi"/>
          <w:b w:val="0"/>
          <w:bCs w:val="0"/>
          <w:sz w:val="20"/>
        </w:rPr>
      </w:pPr>
    </w:p>
    <w:p w:rsidR="00255855" w:rsidRPr="00DD702A" w:rsidRDefault="00415CC4" w:rsidP="008F01B6">
      <w:pPr>
        <w:pStyle w:val="Akapitzlist"/>
        <w:numPr>
          <w:ilvl w:val="0"/>
          <w:numId w:val="35"/>
        </w:numPr>
        <w:spacing w:after="0" w:line="240" w:lineRule="auto"/>
        <w:ind w:left="284" w:hanging="284"/>
        <w:rPr>
          <w:rFonts w:asciiTheme="minorHAnsi" w:hAnsiTheme="minorHAnsi" w:cstheme="minorHAnsi"/>
          <w:sz w:val="20"/>
          <w:szCs w:val="20"/>
        </w:rPr>
      </w:pPr>
      <w:r w:rsidRPr="00DD702A">
        <w:rPr>
          <w:rFonts w:asciiTheme="minorHAnsi" w:hAnsiTheme="minorHAnsi" w:cstheme="minorHAnsi"/>
          <w:sz w:val="20"/>
          <w:szCs w:val="20"/>
        </w:rPr>
        <w:t>Oświadczamy, że:</w:t>
      </w:r>
    </w:p>
    <w:p w:rsidR="00255855" w:rsidRPr="00DD702A" w:rsidRDefault="00415CC4" w:rsidP="008F01B6">
      <w:pPr>
        <w:pStyle w:val="Akapitzlist"/>
        <w:numPr>
          <w:ilvl w:val="0"/>
          <w:numId w:val="74"/>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zapoznaliśmy się z warunkami przeprowadzanego postępowania i nie wnosimy do nich zastrzeżeń oraz posiadamy wszystkie niezbędne informacje do przygotowania oferty.</w:t>
      </w:r>
    </w:p>
    <w:p w:rsidR="00255855" w:rsidRPr="00DD702A" w:rsidRDefault="00415CC4" w:rsidP="008F01B6">
      <w:pPr>
        <w:pStyle w:val="Akapitzlist"/>
        <w:numPr>
          <w:ilvl w:val="0"/>
          <w:numId w:val="36"/>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szczegółowo zapoznaliśmy się z terenem i budynkami SP WZOZ MSWiA w Bydgoszczy , stanowiącymi miejsce wykonania usługi określonej w Konkursie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rPr>
      </w:pPr>
      <w:r w:rsidRPr="00DD702A">
        <w:rPr>
          <w:rFonts w:asciiTheme="minorHAnsi" w:hAnsiTheme="minorHAnsi" w:cstheme="minorHAnsi"/>
          <w:bCs/>
          <w:sz w:val="20"/>
          <w:szCs w:val="20"/>
        </w:rPr>
        <w:t>akceptujemy</w:t>
      </w:r>
      <w:r w:rsidRPr="00DD702A">
        <w:rPr>
          <w:rFonts w:asciiTheme="minorHAnsi" w:hAnsiTheme="minorHAnsi" w:cstheme="minorHAnsi"/>
          <w:sz w:val="20"/>
          <w:szCs w:val="20"/>
        </w:rPr>
        <w:t xml:space="preserve"> warunki płatności przedstawione we wzorze umowy;</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tajemnicę przedsiębiorstwa w rozumieniu przepisów o zwalczaniu nieuczciwej konkurencji, które nie mogą być udostępniane stanowią informacje zawarte w ofercie na stronach nr: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lastRenderedPageBreak/>
        <w:t>osoba odpowiedzialna za rozwiązania informatyczne do kontaktu z Udzielającym zamówienie (imię, nazwisko, stanowisko, nr tel.)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uważamy się za związanych niniejszą ofertą przez okres 30 dni od dnia upływu terminu składania ofert,</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zamówienie zrealizujemy przy udziale podwykonawców, którzy będą realizować wymienione części zamówienia:</w:t>
      </w:r>
    </w:p>
    <w:p w:rsidR="00255855" w:rsidRPr="00DD702A"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rsidR="00255855" w:rsidRPr="00DD702A" w:rsidRDefault="00415CC4">
      <w:pPr>
        <w:pStyle w:val="Zwykytekst"/>
        <w:numPr>
          <w:ilvl w:val="0"/>
          <w:numId w:val="4"/>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rsidR="00255855" w:rsidRPr="00DD702A" w:rsidRDefault="00255855">
      <w:pPr>
        <w:pStyle w:val="Standard"/>
        <w:spacing w:line="276" w:lineRule="auto"/>
        <w:jc w:val="both"/>
        <w:rPr>
          <w:rFonts w:asciiTheme="minorHAnsi" w:hAnsiTheme="minorHAnsi" w:cstheme="minorHAnsi"/>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bl>
    <w:p w:rsidR="00255855" w:rsidRPr="00DD702A" w:rsidRDefault="00255855">
      <w:pPr>
        <w:pStyle w:val="Akapitzlist"/>
        <w:ind w:left="426"/>
        <w:jc w:val="both"/>
        <w:rPr>
          <w:rFonts w:asciiTheme="minorHAnsi" w:hAnsiTheme="minorHAnsi" w:cstheme="minorHAnsi"/>
          <w:sz w:val="20"/>
          <w:szCs w:val="20"/>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nazwa</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rPr>
                <w:rFonts w:asciiTheme="minorHAnsi" w:hAnsiTheme="minorHAnsi" w:cstheme="minorHAnsi"/>
              </w:rPr>
            </w:pPr>
            <w:r w:rsidRPr="00DD702A">
              <w:rPr>
                <w:rFonts w:asciiTheme="minorHAnsi" w:hAnsiTheme="minorHAnsi" w:cstheme="minorHAnsi"/>
              </w:rPr>
              <w:t>formularz cenowy</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Aktualny dokument potwierdzający posiadanie akredytacji PN-EN 17025 lub </w:t>
            </w:r>
            <w:r w:rsidRPr="00DD702A">
              <w:rPr>
                <w:rFonts w:asciiTheme="minorHAnsi" w:hAnsiTheme="minorHAnsi" w:cstheme="minorHAnsi"/>
                <w:bCs/>
              </w:rPr>
              <w:t>PN-EN ISO 15189</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Polisa OC</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inne</w:t>
            </w:r>
          </w:p>
        </w:tc>
      </w:tr>
    </w:tbl>
    <w:p w:rsidR="00255855" w:rsidRPr="00DD702A" w:rsidRDefault="00255855">
      <w:pPr>
        <w:pStyle w:val="Standard"/>
        <w:ind w:left="567" w:firstLine="2133"/>
        <w:jc w:val="both"/>
        <w:rPr>
          <w:rFonts w:asciiTheme="minorHAnsi" w:hAnsiTheme="minorHAnsi" w:cstheme="minorHAnsi"/>
          <w:sz w:val="24"/>
        </w:rPr>
      </w:pPr>
    </w:p>
    <w:p w:rsidR="00255855" w:rsidRPr="00DD702A" w:rsidRDefault="00255855">
      <w:pPr>
        <w:pStyle w:val="Standard"/>
        <w:ind w:firstLine="567"/>
        <w:jc w:val="both"/>
        <w:rPr>
          <w:rFonts w:asciiTheme="minorHAnsi" w:hAnsiTheme="minorHAnsi" w:cstheme="minorHAnsi"/>
          <w:sz w:val="24"/>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rsidR="00255855" w:rsidRPr="00DD702A" w:rsidRDefault="00255855">
      <w:pPr>
        <w:pStyle w:val="Standard"/>
        <w:jc w:val="both"/>
        <w:rPr>
          <w:rFonts w:asciiTheme="minorHAnsi" w:hAnsiTheme="minorHAnsi" w:cstheme="minorHAnsi"/>
          <w:sz w:val="24"/>
        </w:rPr>
      </w:pPr>
    </w:p>
    <w:p w:rsidR="00255855" w:rsidRPr="00DD702A" w:rsidRDefault="00255855">
      <w:pPr>
        <w:pStyle w:val="Standard"/>
        <w:jc w:val="both"/>
        <w:rPr>
          <w:rFonts w:asciiTheme="minorHAnsi" w:hAnsiTheme="minorHAnsi" w:cstheme="minorHAnsi"/>
          <w:sz w:val="24"/>
        </w:rPr>
      </w:pPr>
    </w:p>
    <w:p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rsidR="00255855" w:rsidRPr="00DD702A" w:rsidRDefault="00415CC4">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rsidR="00255855" w:rsidRPr="00DD702A" w:rsidRDefault="00255855">
      <w:pPr>
        <w:pStyle w:val="Standard"/>
        <w:ind w:right="-993"/>
        <w:jc w:val="both"/>
        <w:rPr>
          <w:rFonts w:asciiTheme="minorHAnsi" w:hAnsiTheme="minorHAnsi" w:cstheme="minorHAnsi"/>
          <w:lang w:val="de-DE"/>
        </w:rPr>
      </w:pPr>
    </w:p>
    <w:p w:rsidR="00255855" w:rsidRPr="00DD702A" w:rsidRDefault="00255855">
      <w:pPr>
        <w:pStyle w:val="Standard"/>
        <w:ind w:right="-993"/>
        <w:jc w:val="both"/>
        <w:rPr>
          <w:rFonts w:asciiTheme="minorHAnsi" w:hAnsiTheme="minorHAnsi" w:cstheme="minorHAnsi"/>
          <w:lang w:val="de-DE"/>
        </w:rPr>
        <w:sectPr w:rsidR="00255855" w:rsidRPr="00DD702A">
          <w:headerReference w:type="default" r:id="rId12"/>
          <w:footerReference w:type="even" r:id="rId13"/>
          <w:footerReference w:type="default" r:id="rId14"/>
          <w:pgSz w:w="11906" w:h="16838"/>
          <w:pgMar w:top="1134" w:right="1418" w:bottom="1135" w:left="1418" w:header="284" w:footer="709" w:gutter="0"/>
          <w:cols w:space="708"/>
        </w:sectPr>
      </w:pP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rsidR="00255855" w:rsidRPr="00DD702A" w:rsidRDefault="00255855">
      <w:pPr>
        <w:pStyle w:val="Textbody"/>
        <w:tabs>
          <w:tab w:val="left" w:pos="426"/>
        </w:tabs>
        <w:rPr>
          <w:rFonts w:asciiTheme="minorHAnsi" w:hAnsiTheme="minorHAnsi" w:cstheme="minorHAnsi"/>
          <w:b w:val="0"/>
          <w:sz w:val="20"/>
        </w:rPr>
      </w:pPr>
    </w:p>
    <w:p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702A" w:rsidTr="0088200F">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tcPr>
          <w:p w:rsidR="00255855" w:rsidRPr="00DD702A" w:rsidRDefault="00415CC4">
            <w:pPr>
              <w:pStyle w:val="Teksttreci11"/>
              <w:spacing w:line="226" w:lineRule="exact"/>
              <w:jc w:val="center"/>
              <w:rPr>
                <w:rFonts w:asciiTheme="minorHAnsi" w:hAnsiTheme="minorHAnsi" w:cstheme="minorHAnsi"/>
                <w:b/>
                <w:sz w:val="20"/>
                <w:szCs w:val="20"/>
              </w:rPr>
            </w:pPr>
            <w:r w:rsidRPr="00DD702A">
              <w:rPr>
                <w:rFonts w:asciiTheme="minorHAnsi" w:hAnsiTheme="minorHAnsi" w:cstheme="minorHAnsi"/>
                <w:b/>
                <w:sz w:val="20"/>
                <w:szCs w:val="20"/>
              </w:rPr>
              <w:t>Potwierdzenie spełnienia TAK/NIE</w:t>
            </w:r>
          </w:p>
        </w:tc>
      </w:tr>
      <w:tr w:rsidR="00255855" w:rsidRPr="00DD702A"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wzroście kolonii bakteryjnych)</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Telefoniczne konsultacje mikrobiologa 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color w:val="FF0000"/>
                <w:szCs w:val="20"/>
              </w:rPr>
            </w:pPr>
          </w:p>
        </w:tc>
      </w:tr>
      <w:tr w:rsidR="00255855" w:rsidRPr="00DD702A"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Wykonanie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 Wydanie preparatu  krwi lub  jej  składników gotowego do  przetoczenia włącznie z  wykonaniem wiarygodnego wyniku grupy krwi i  niezbędnych  badań  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lastRenderedPageBreak/>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bl>
    <w:p w:rsidR="00255855" w:rsidRPr="00DD702A" w:rsidRDefault="00255855">
      <w:pPr>
        <w:pStyle w:val="Textbody"/>
        <w:tabs>
          <w:tab w:val="left" w:pos="426"/>
        </w:tabs>
        <w:rPr>
          <w:rFonts w:asciiTheme="minorHAnsi" w:hAnsiTheme="minorHAnsi" w:cstheme="minorHAnsi"/>
          <w:b w:val="0"/>
          <w:sz w:val="20"/>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rPr>
          <w:rFonts w:asciiTheme="minorHAnsi" w:hAnsiTheme="minorHAnsi" w:cstheme="minorHAnsi"/>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rsidR="00255855" w:rsidRPr="00DD702A" w:rsidRDefault="00415CC4">
      <w:pPr>
        <w:pStyle w:val="Standard"/>
        <w:ind w:left="5400" w:hanging="5400"/>
        <w:jc w:val="right"/>
        <w:rPr>
          <w:rFonts w:asciiTheme="minorHAnsi" w:hAnsiTheme="minorHAnsi" w:cstheme="minorHAnsi"/>
        </w:rPr>
        <w:sectPr w:rsidR="00255855" w:rsidRPr="00DD702A">
          <w:headerReference w:type="default" r:id="rId15"/>
          <w:footerReference w:type="even" r:id="rId16"/>
          <w:footerReference w:type="default" r:id="rId17"/>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rsidR="00255855" w:rsidRPr="00DD702A" w:rsidRDefault="00255855">
      <w:pPr>
        <w:pStyle w:val="Standard"/>
        <w:tabs>
          <w:tab w:val="left" w:pos="5670"/>
        </w:tabs>
        <w:ind w:left="2835" w:hanging="2835"/>
        <w:rPr>
          <w:rFonts w:asciiTheme="minorHAnsi" w:hAnsiTheme="minorHAnsi" w:cstheme="minorHAnsi"/>
          <w:lang w:eastAsia="en-US"/>
        </w:rPr>
      </w:pPr>
    </w:p>
    <w:p w:rsidR="00255855" w:rsidRPr="00DD702A" w:rsidRDefault="00255855">
      <w:pPr>
        <w:pStyle w:val="Standard"/>
        <w:rPr>
          <w:rFonts w:asciiTheme="minorHAnsi" w:hAnsiTheme="minorHAnsi" w:cstheme="minorHAnsi"/>
        </w:rPr>
      </w:pPr>
    </w:p>
    <w:p w:rsidR="00255855" w:rsidRPr="00DD702A" w:rsidRDefault="00255855">
      <w:pPr>
        <w:pStyle w:val="Standard"/>
        <w:ind w:left="-180"/>
        <w:jc w:val="center"/>
        <w:rPr>
          <w:rFonts w:asciiTheme="minorHAnsi" w:hAnsiTheme="minorHAnsi" w:cstheme="minorHAnsi"/>
        </w:rPr>
      </w:pPr>
    </w:p>
    <w:p w:rsidR="00255855" w:rsidRPr="00DD702A" w:rsidRDefault="00255855">
      <w:pPr>
        <w:pStyle w:val="Standard"/>
        <w:ind w:left="-180"/>
        <w:jc w:val="center"/>
        <w:rPr>
          <w:rFonts w:asciiTheme="minorHAnsi" w:hAnsiTheme="minorHAnsi" w:cstheme="minorHAnsi"/>
        </w:rPr>
      </w:pPr>
    </w:p>
    <w:p w:rsidR="00255855" w:rsidRPr="00DD702A" w:rsidRDefault="00255855">
      <w:pPr>
        <w:pStyle w:val="Standard"/>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rsidR="00255855" w:rsidRPr="00DD702A" w:rsidRDefault="00255855">
      <w:pPr>
        <w:pStyle w:val="Standard"/>
        <w:rPr>
          <w:rFonts w:asciiTheme="minorHAnsi" w:hAnsiTheme="minorHAnsi" w:cstheme="minorHAnsi"/>
        </w:rPr>
      </w:pPr>
    </w:p>
    <w:p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badań diagnostyki laboratoryjnej , mikrobiologii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rsidR="005535FC" w:rsidRPr="00DD702A" w:rsidRDefault="005535FC">
      <w:pPr>
        <w:pStyle w:val="Standard"/>
        <w:spacing w:line="360" w:lineRule="auto"/>
        <w:jc w:val="both"/>
        <w:rPr>
          <w:rFonts w:asciiTheme="minorHAnsi" w:hAnsiTheme="minorHAnsi" w:cstheme="minorHAnsi"/>
          <w:iCs/>
        </w:rPr>
      </w:pP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Cs/>
        </w:rPr>
        <w:t xml:space="preserve">Oświadczam (oświadczamy), że na dzień składania ofert Oferent spełnia </w:t>
      </w:r>
      <w:r w:rsidRPr="00DD702A">
        <w:rPr>
          <w:rFonts w:asciiTheme="minorHAnsi" w:hAnsiTheme="minorHAnsi" w:cstheme="minorHAnsi"/>
          <w:iCs/>
        </w:rPr>
        <w:t xml:space="preserve">warunki udziału w konkursie </w:t>
      </w:r>
      <w:r w:rsidRPr="00DD702A">
        <w:rPr>
          <w:rFonts w:asciiTheme="minorHAnsi" w:hAnsiTheme="minorHAnsi" w:cstheme="minorHAnsi"/>
        </w:rPr>
        <w:t>dotyczące</w:t>
      </w:r>
      <w:r w:rsidRPr="00DD702A">
        <w:rPr>
          <w:rFonts w:asciiTheme="minorHAnsi" w:hAnsiTheme="minorHAnsi" w:cstheme="minorHAnsi"/>
          <w:iCs/>
        </w:rPr>
        <w:t>:</w:t>
      </w:r>
    </w:p>
    <w:p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rsidR="00255855" w:rsidRPr="00DD702A" w:rsidRDefault="00255855">
      <w:pPr>
        <w:pStyle w:val="Standard"/>
        <w:tabs>
          <w:tab w:val="left" w:pos="1260"/>
        </w:tabs>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rsidR="00255855" w:rsidRPr="00DD702A" w:rsidRDefault="00255855">
      <w:pPr>
        <w:pStyle w:val="Standard"/>
        <w:ind w:left="5400" w:right="70"/>
        <w:jc w:val="center"/>
        <w:rPr>
          <w:rFonts w:asciiTheme="minorHAnsi" w:hAnsiTheme="minorHAnsi" w:cstheme="minorHAnsi"/>
        </w:rPr>
        <w:sectPr w:rsidR="00255855" w:rsidRPr="00DD702A">
          <w:headerReference w:type="default" r:id="rId18"/>
          <w:footerReference w:type="even" r:id="rId19"/>
          <w:footerReference w:type="default" r:id="rId20"/>
          <w:pgSz w:w="11906" w:h="16838"/>
          <w:pgMar w:top="1134" w:right="1418" w:bottom="1135" w:left="1418" w:header="284" w:footer="709" w:gutter="0"/>
          <w:cols w:space="708"/>
        </w:sectPr>
      </w:pPr>
    </w:p>
    <w:p w:rsidR="00255855" w:rsidRPr="008331EF" w:rsidRDefault="00415CC4">
      <w:pPr>
        <w:pStyle w:val="Nagwek2"/>
        <w:tabs>
          <w:tab w:val="right" w:pos="14034"/>
        </w:tabs>
        <w:rPr>
          <w:rFonts w:asciiTheme="minorHAnsi" w:hAnsiTheme="minorHAnsi" w:cstheme="minorHAnsi"/>
          <w:sz w:val="24"/>
        </w:rPr>
      </w:pPr>
      <w:bookmarkStart w:id="1" w:name="_Toc161647347"/>
      <w:bookmarkEnd w:id="1"/>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04/2018</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rsidR="00255855" w:rsidRPr="00DD702A" w:rsidRDefault="00255855">
      <w:pPr>
        <w:pStyle w:val="Nagwek2"/>
        <w:tabs>
          <w:tab w:val="right" w:pos="9000"/>
        </w:tabs>
        <w:rPr>
          <w:rFonts w:asciiTheme="minorHAnsi" w:hAnsiTheme="minorHAnsi" w:cstheme="minorHAnsi"/>
          <w:sz w:val="22"/>
          <w:szCs w:val="22"/>
        </w:rPr>
      </w:pPr>
    </w:p>
    <w:p w:rsidR="00255855" w:rsidRPr="00DD702A" w:rsidRDefault="00255855">
      <w:pPr>
        <w:pStyle w:val="Standard"/>
        <w:rPr>
          <w:rFonts w:asciiTheme="minorHAnsi" w:hAnsiTheme="minorHAnsi" w:cstheme="minorHAnsi"/>
        </w:rPr>
      </w:pPr>
    </w:p>
    <w:p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rsidTr="0088200F">
        <w:trPr>
          <w:cantSplit/>
          <w:trHeight w:val="348"/>
        </w:trPr>
        <w:tc>
          <w:tcPr>
            <w:tcW w:w="4601" w:type="dxa"/>
            <w:vMerge w:val="restart"/>
            <w:shd w:val="clear" w:color="auto" w:fill="FFFFFF"/>
            <w:tcMar>
              <w:top w:w="0" w:type="dxa"/>
              <w:left w:w="70" w:type="dxa"/>
              <w:bottom w:w="0" w:type="dxa"/>
              <w:right w:w="70" w:type="dxa"/>
            </w:tcMar>
            <w:vAlign w:val="center"/>
          </w:tcPr>
          <w:p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rsidTr="0088200F">
        <w:trPr>
          <w:cantSplit/>
          <w:trHeight w:val="1252"/>
        </w:trPr>
        <w:tc>
          <w:tcPr>
            <w:tcW w:w="4601" w:type="dxa"/>
            <w:vMerge/>
            <w:shd w:val="clear" w:color="auto" w:fill="FFFFFF"/>
            <w:tcMar>
              <w:top w:w="0" w:type="dxa"/>
              <w:left w:w="70" w:type="dxa"/>
              <w:bottom w:w="0" w:type="dxa"/>
              <w:right w:w="70" w:type="dxa"/>
            </w:tcMar>
            <w:vAlign w:val="center"/>
          </w:tcPr>
          <w:p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rsidR="00255855" w:rsidRPr="00DD702A" w:rsidRDefault="00255855">
            <w:pPr>
              <w:pStyle w:val="Standard"/>
              <w:rPr>
                <w:rFonts w:asciiTheme="minorHAnsi" w:hAnsiTheme="minorHAnsi" w:cstheme="minorHAnsi"/>
              </w:rPr>
            </w:pPr>
          </w:p>
        </w:tc>
      </w:tr>
      <w:tr w:rsidR="00255855" w:rsidRPr="00DD702A" w:rsidTr="0088200F">
        <w:trPr>
          <w:cantSplit/>
          <w:trHeight w:val="664"/>
        </w:trPr>
        <w:tc>
          <w:tcPr>
            <w:tcW w:w="4601" w:type="dxa"/>
            <w:shd w:val="clear" w:color="auto" w:fill="FFFFFF"/>
            <w:tcMar>
              <w:top w:w="0" w:type="dxa"/>
              <w:left w:w="70" w:type="dxa"/>
              <w:bottom w:w="0" w:type="dxa"/>
              <w:right w:w="70" w:type="dxa"/>
            </w:tcMar>
          </w:tcPr>
          <w:p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bl>
    <w:p w:rsidR="00255855" w:rsidRPr="00DD702A" w:rsidRDefault="00255855">
      <w:pPr>
        <w:pStyle w:val="Standard"/>
        <w:ind w:left="360" w:hanging="360"/>
        <w:jc w:val="center"/>
        <w:rPr>
          <w:rFonts w:asciiTheme="minorHAnsi" w:hAnsiTheme="minorHAnsi" w:cstheme="minorHAnsi"/>
          <w:sz w:val="22"/>
          <w:szCs w:val="22"/>
        </w:rPr>
      </w:pPr>
    </w:p>
    <w:p w:rsidR="00255855" w:rsidRPr="00DD702A" w:rsidRDefault="00255855">
      <w:pPr>
        <w:pStyle w:val="Standard"/>
        <w:rPr>
          <w:rFonts w:asciiTheme="minorHAnsi" w:hAnsiTheme="minorHAnsi" w:cstheme="minorHAnsi"/>
          <w:b/>
          <w:bCs/>
          <w:sz w:val="22"/>
          <w:szCs w:val="22"/>
        </w:rPr>
      </w:pPr>
    </w:p>
    <w:p w:rsidR="00255855" w:rsidRPr="00DD702A" w:rsidRDefault="00255855">
      <w:pPr>
        <w:pStyle w:val="Standard"/>
        <w:ind w:left="4254" w:firstLine="709"/>
        <w:rPr>
          <w:rFonts w:asciiTheme="minorHAnsi" w:hAnsiTheme="minorHAnsi" w:cstheme="minorHAnsi"/>
          <w:sz w:val="22"/>
          <w:szCs w:val="22"/>
        </w:rPr>
      </w:pPr>
    </w:p>
    <w:p w:rsidR="00255855" w:rsidRPr="00DD702A" w:rsidRDefault="00255855">
      <w:pPr>
        <w:pStyle w:val="Standard"/>
        <w:tabs>
          <w:tab w:val="left" w:pos="5387"/>
        </w:tabs>
        <w:jc w:val="right"/>
        <w:rPr>
          <w:rFonts w:asciiTheme="minorHAnsi" w:hAnsiTheme="minorHAnsi" w:cstheme="minorHAnsi"/>
          <w:sz w:val="24"/>
        </w:rPr>
      </w:pPr>
    </w:p>
    <w:p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rsidR="00255855" w:rsidRPr="00DD702A" w:rsidRDefault="00415CC4">
      <w:pPr>
        <w:pStyle w:val="Standard"/>
        <w:ind w:left="4956"/>
        <w:jc w:val="right"/>
        <w:rPr>
          <w:rFonts w:asciiTheme="minorHAnsi" w:hAnsiTheme="minorHAnsi" w:cstheme="minorHAnsi"/>
          <w:i/>
          <w:iCs/>
          <w:sz w:val="18"/>
          <w:szCs w:val="18"/>
        </w:rPr>
        <w:sectPr w:rsidR="00255855" w:rsidRPr="00DD702A">
          <w:headerReference w:type="default" r:id="rId21"/>
          <w:footerReference w:type="even" r:id="rId22"/>
          <w:footerReference w:type="default" r:id="rId23"/>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6</w:t>
      </w:r>
    </w:p>
    <w:p w:rsidR="00255855" w:rsidRPr="00DD702A" w:rsidRDefault="00255855">
      <w:pPr>
        <w:pStyle w:val="Bezodstpw"/>
        <w:rPr>
          <w:rFonts w:asciiTheme="minorHAnsi" w:hAnsiTheme="minorHAnsi" w:cstheme="minorHAnsi"/>
        </w:rPr>
      </w:pPr>
    </w:p>
    <w:p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rsidR="00255855" w:rsidRPr="00DD702A" w:rsidRDefault="00255855">
      <w:pPr>
        <w:pStyle w:val="Bezodstpw"/>
        <w:rPr>
          <w:rFonts w:asciiTheme="minorHAnsi" w:hAnsiTheme="minorHAnsi" w:cstheme="minorHAnsi"/>
        </w:rPr>
      </w:pP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rsidR="00255855" w:rsidRPr="00DD702A" w:rsidRDefault="00255855">
      <w:pPr>
        <w:pStyle w:val="Standard"/>
        <w:jc w:val="center"/>
        <w:rPr>
          <w:rFonts w:asciiTheme="minorHAnsi" w:hAnsiTheme="minorHAnsi" w:cstheme="minorHAnsi"/>
        </w:rPr>
      </w:pP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2/2018</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rsidR="00255855" w:rsidRPr="00DD702A" w:rsidRDefault="00415CC4">
      <w:pPr>
        <w:pStyle w:val="Nagwek3"/>
        <w:spacing w:before="0"/>
        <w:rPr>
          <w:rFonts w:asciiTheme="minorHAnsi" w:hAnsiTheme="minorHAnsi" w:cstheme="minorHAnsi"/>
          <w:b w:val="0"/>
          <w:bCs w:val="0"/>
          <w:sz w:val="20"/>
          <w:szCs w:val="20"/>
        </w:rPr>
      </w:pPr>
      <w:bookmarkStart w:id="2" w:name="_Toc315167305"/>
      <w:bookmarkStart w:id="3" w:name="_Toc315090989"/>
      <w:bookmarkStart w:id="4" w:name="_Toc315090905"/>
      <w:bookmarkStart w:id="5" w:name="_Toc315074672"/>
      <w:r w:rsidRPr="00DD702A">
        <w:rPr>
          <w:rFonts w:asciiTheme="minorHAnsi" w:hAnsiTheme="minorHAnsi" w:cstheme="minorHAnsi"/>
          <w:b w:val="0"/>
          <w:bCs w:val="0"/>
          <w:sz w:val="20"/>
          <w:szCs w:val="20"/>
        </w:rPr>
        <w:t>....................................................</w:t>
      </w:r>
      <w:bookmarkEnd w:id="2"/>
      <w:bookmarkEnd w:id="3"/>
      <w:bookmarkEnd w:id="4"/>
      <w:bookmarkEnd w:id="5"/>
    </w:p>
    <w:p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rsidR="00255855" w:rsidRPr="00DD702A" w:rsidRDefault="00415CC4">
      <w:pPr>
        <w:pStyle w:val="Nagwek2"/>
        <w:rPr>
          <w:rFonts w:asciiTheme="minorHAnsi" w:hAnsiTheme="minorHAnsi" w:cstheme="minorHAnsi"/>
          <w:b w:val="0"/>
          <w:bCs w:val="0"/>
          <w:sz w:val="20"/>
        </w:rPr>
      </w:pPr>
      <w:bookmarkStart w:id="6" w:name="_Toc315167306"/>
      <w:bookmarkStart w:id="7" w:name="_Toc315090990"/>
      <w:bookmarkStart w:id="8" w:name="_Toc315090906"/>
      <w:bookmarkStart w:id="9" w:name="_Toc315074673"/>
      <w:r w:rsidRPr="00DD702A">
        <w:rPr>
          <w:rFonts w:asciiTheme="minorHAnsi" w:hAnsiTheme="minorHAnsi" w:cstheme="minorHAnsi"/>
          <w:b w:val="0"/>
          <w:bCs w:val="0"/>
          <w:sz w:val="20"/>
        </w:rPr>
        <w:t>....................................................</w:t>
      </w:r>
      <w:bookmarkEnd w:id="6"/>
      <w:bookmarkEnd w:id="7"/>
      <w:bookmarkEnd w:id="8"/>
      <w:bookmarkEnd w:id="9"/>
    </w:p>
    <w:p w:rsidR="00255855" w:rsidRPr="00DD702A" w:rsidRDefault="00255855">
      <w:pPr>
        <w:pStyle w:val="Standard"/>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rsidR="00255855" w:rsidRPr="00DD702A" w:rsidRDefault="00415CC4" w:rsidP="008F01B6">
      <w:pPr>
        <w:pStyle w:val="Standard"/>
        <w:numPr>
          <w:ilvl w:val="0"/>
          <w:numId w:val="77"/>
        </w:numPr>
        <w:ind w:left="0" w:hanging="357"/>
        <w:jc w:val="both"/>
        <w:rPr>
          <w:rFonts w:asciiTheme="minorHAnsi" w:hAnsiTheme="minorHAnsi" w:cstheme="minorHAnsi"/>
        </w:rPr>
      </w:pPr>
      <w:r w:rsidRPr="00DD702A">
        <w:rPr>
          <w:rFonts w:asciiTheme="minorHAnsi" w:hAnsiTheme="minorHAnsi" w:cstheme="minorHAnsi"/>
        </w:rPr>
        <w:t>Przyjmujący zamówienie zobowiązuje się:</w:t>
      </w:r>
    </w:p>
    <w:p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 Ustanowić kierownika pracowni serologii lub immunologii transfuzjologicznej i powołać go na  stanowisko kierownika banku krwi;</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rsidR="003E5806" w:rsidRPr="00DD702A" w:rsidRDefault="003E5806" w:rsidP="0088200F">
      <w:pPr>
        <w:pStyle w:val="Textbody"/>
        <w:numPr>
          <w:ilvl w:val="0"/>
          <w:numId w:val="2"/>
        </w:numPr>
        <w:ind w:left="567"/>
        <w:jc w:val="both"/>
        <w:rPr>
          <w:rFonts w:asciiTheme="minorHAnsi" w:hAnsiTheme="minorHAnsi" w:cstheme="minorHAnsi"/>
          <w:sz w:val="20"/>
        </w:rPr>
      </w:pPr>
      <w:r w:rsidRPr="00DD702A">
        <w:rPr>
          <w:rFonts w:asciiTheme="minorHAnsi" w:hAnsiTheme="minorHAnsi" w:cstheme="minorHAnsi"/>
          <w:sz w:val="20"/>
        </w:rPr>
        <w:t>Wymagania dotyczące badań mikrobiologicznych:</w:t>
      </w:r>
    </w:p>
    <w:p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 Sprawozdania muszą uwzględniać następujące dane:</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p>
    <w:p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zatrudniania przez Przyjmującego Zamówienie na stałe konsultanta – specjalisty mikrobiologii lekarskiej,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lastRenderedPageBreak/>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rsidR="00255855" w:rsidRPr="00DD702A" w:rsidRDefault="00FA4397" w:rsidP="00457C68">
      <w:pPr>
        <w:pStyle w:val="Textbody"/>
        <w:numPr>
          <w:ilvl w:val="0"/>
          <w:numId w:val="2"/>
        </w:numPr>
        <w:tabs>
          <w:tab w:val="left" w:pos="-1440"/>
        </w:tabs>
        <w:jc w:val="both"/>
        <w:rPr>
          <w:rFonts w:asciiTheme="minorHAnsi" w:hAnsiTheme="minorHAnsi" w:cstheme="minorHAnsi"/>
          <w:b w:val="0"/>
          <w:sz w:val="20"/>
        </w:rPr>
      </w:pPr>
      <w:r w:rsidRPr="0011018F">
        <w:rPr>
          <w:rFonts w:asciiTheme="minorHAnsi" w:hAnsiTheme="minorHAnsi" w:cstheme="minorHAnsi"/>
          <w:b w:val="0"/>
          <w:sz w:val="20"/>
          <w:szCs w:val="20"/>
        </w:rPr>
        <w:t>Posiadać odpowiedni system informatyczny, umożliwiający pełna integrację (zlecenia, wyniki) z szpitalnym systemem HIS udzielającego zamówienie w formacie HL7.</w:t>
      </w:r>
      <w:r w:rsidRPr="00FA4397">
        <w:rPr>
          <w:rFonts w:asciiTheme="minorHAnsi" w:hAnsiTheme="minorHAnsi" w:cstheme="minorHAnsi"/>
          <w:b w:val="0"/>
          <w:sz w:val="20"/>
          <w:szCs w:val="20"/>
          <w:lang w:eastAsia="ar-SA"/>
        </w:rPr>
        <w:t xml:space="preserve"> </w:t>
      </w:r>
      <w:r w:rsidRPr="0011018F">
        <w:rPr>
          <w:rFonts w:asciiTheme="minorHAnsi" w:hAnsiTheme="minorHAnsi" w:cstheme="minorHAnsi"/>
          <w:b w:val="0"/>
          <w:sz w:val="20"/>
          <w:szCs w:val="20"/>
          <w:lang w:eastAsia="ar-SA"/>
        </w:rPr>
        <w:t xml:space="preserve">Do czasu pełnej integracji </w:t>
      </w:r>
      <w:r>
        <w:rPr>
          <w:rFonts w:asciiTheme="minorHAnsi" w:hAnsiTheme="minorHAnsi" w:cstheme="minorHAnsi"/>
          <w:b w:val="0"/>
          <w:sz w:val="20"/>
          <w:szCs w:val="20"/>
          <w:lang w:eastAsia="ar-SA"/>
        </w:rPr>
        <w:t xml:space="preserve">(maksymalnie 6 miesięcy od daty rozpoczęcia świadczenia usługi) </w:t>
      </w:r>
      <w:r w:rsidRPr="0011018F">
        <w:rPr>
          <w:rFonts w:asciiTheme="minorHAnsi" w:hAnsiTheme="minorHAnsi" w:cstheme="minorHAnsi"/>
          <w:b w:val="0"/>
          <w:sz w:val="20"/>
          <w:szCs w:val="20"/>
          <w:lang w:eastAsia="ar-SA"/>
        </w:rPr>
        <w:t xml:space="preserve">z systemem HIS szpitala udzielający zamówienie wymaga </w:t>
      </w:r>
      <w:r w:rsidRPr="0011018F">
        <w:rPr>
          <w:rFonts w:asciiTheme="minorHAnsi" w:hAnsiTheme="minorHAnsi" w:cstheme="minorHAnsi"/>
          <w:b w:val="0"/>
          <w:sz w:val="20"/>
          <w:szCs w:val="20"/>
        </w:rPr>
        <w:t>odbior</w:t>
      </w:r>
      <w:r>
        <w:rPr>
          <w:rFonts w:asciiTheme="minorHAnsi" w:hAnsiTheme="minorHAnsi" w:cstheme="minorHAnsi"/>
          <w:b w:val="0"/>
          <w:sz w:val="20"/>
          <w:szCs w:val="20"/>
        </w:rPr>
        <w:t>u</w:t>
      </w:r>
      <w:r w:rsidRPr="0011018F">
        <w:rPr>
          <w:rFonts w:asciiTheme="minorHAnsi" w:hAnsiTheme="minorHAnsi" w:cstheme="minorHAnsi"/>
          <w:b w:val="0"/>
          <w:sz w:val="20"/>
          <w:szCs w:val="20"/>
        </w:rPr>
        <w:t xml:space="preserve"> wyników drogą elektroniczną w trybie on-line.</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t>Przyjmujący zamówienie będzie wykonywał świadczenia stanowiące przedmiot umowy według sposobu organizacji świadczenia usług opisanego przez Przyjmującego zamówienie w ofercie konkursowej.</w:t>
      </w:r>
    </w:p>
    <w:p w:rsidR="00255855" w:rsidRPr="00DD702A" w:rsidRDefault="00255855">
      <w:pPr>
        <w:pStyle w:val="Tekstprzypisudolnego"/>
        <w:jc w:val="center"/>
        <w:rPr>
          <w:rFonts w:asciiTheme="minorHAnsi" w:hAnsiTheme="minorHAnsi" w:cstheme="minorHAnsi"/>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lastRenderedPageBreak/>
        <w:t>§ 3</w:t>
      </w:r>
    </w:p>
    <w:p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04/2018.</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rsidR="00255855" w:rsidRPr="00DD702A" w:rsidRDefault="00255855">
      <w:pPr>
        <w:pStyle w:val="Tekstprzypisudolnego"/>
        <w:jc w:val="center"/>
        <w:rPr>
          <w:rFonts w:asciiTheme="minorHAnsi" w:hAnsiTheme="minorHAnsi" w:cstheme="minorHAnsi"/>
        </w:rPr>
      </w:pPr>
    </w:p>
    <w:p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rsidR="00255855" w:rsidRPr="00DD702A" w:rsidRDefault="00255855">
      <w:pPr>
        <w:pStyle w:val="Tekstpodstawowy2"/>
        <w:rPr>
          <w:rFonts w:asciiTheme="minorHAnsi" w:hAnsiTheme="minorHAnsi" w:cstheme="minorHAnsi"/>
          <w:b w:val="0"/>
          <w:sz w:val="20"/>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rsidR="00255855" w:rsidRPr="00DD702A" w:rsidRDefault="00255855">
      <w:pPr>
        <w:pStyle w:val="Standard"/>
        <w:ind w:left="72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Przyjmujący zamówienie  zapewnia współpracę z Udzielającym zamówienie w zakresie nadzoru, poprawy jakości, oceny wiarygodności stosowanych metod i uzyskiwanych wyników, a także wdrażania nowych metod diagnostycznych.</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od dnia 01.10.2018 r. do dnia 30.09.202</w:t>
      </w:r>
      <w:r w:rsidR="00BB1C92" w:rsidRPr="00DD702A">
        <w:rPr>
          <w:rFonts w:asciiTheme="minorHAnsi" w:hAnsiTheme="minorHAnsi" w:cstheme="minorHAnsi"/>
          <w:b/>
        </w:rPr>
        <w:t>3</w:t>
      </w:r>
      <w:r w:rsidRPr="00DD702A">
        <w:rPr>
          <w:rFonts w:asciiTheme="minorHAnsi" w:hAnsiTheme="minorHAnsi" w:cstheme="minorHAnsi"/>
          <w:b/>
        </w:rPr>
        <w:t xml:space="preserve"> r.</w:t>
      </w:r>
    </w:p>
    <w:p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Pr="00DD702A">
        <w:rPr>
          <w:rFonts w:asciiTheme="minorHAnsi" w:hAnsiTheme="minorHAnsi" w:cstheme="minorHAnsi"/>
          <w:b/>
        </w:rPr>
        <w:t>100,00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Pr="00DD702A">
        <w:rPr>
          <w:rFonts w:asciiTheme="minorHAnsi" w:hAnsiTheme="minorHAnsi" w:cstheme="minorHAnsi"/>
        </w:rPr>
        <w:t>”;</w:t>
      </w:r>
    </w:p>
    <w:p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005F40A3" w:rsidRPr="00DD702A">
        <w:rPr>
          <w:rFonts w:asciiTheme="minorHAnsi" w:hAnsiTheme="minorHAnsi" w:cstheme="minorHAnsi"/>
        </w:rPr>
        <w:t xml:space="preserve"> za każdą rozpoczęte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Pr="00DD702A">
        <w:rPr>
          <w:rFonts w:asciiTheme="minorHAnsi" w:hAnsiTheme="minorHAnsi" w:cstheme="minorHAnsi"/>
        </w:rPr>
        <w:t>”.</w:t>
      </w:r>
    </w:p>
    <w:p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 Kodeksie cywilnym.</w:t>
      </w:r>
    </w:p>
    <w:p w:rsidR="00990513" w:rsidRPr="00DD702A" w:rsidRDefault="00990513" w:rsidP="00990513">
      <w:pPr>
        <w:jc w:val="both"/>
        <w:rPr>
          <w:rFonts w:asciiTheme="minorHAnsi" w:hAnsiTheme="minorHAnsi" w:cstheme="minorHAnsi"/>
        </w:rPr>
      </w:pPr>
    </w:p>
    <w:p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uznania zasadności reklamacji, Przyjmujący zamówienie zapłaci karę umowną w wysokości równej wartości zakwestionowanych badań.</w:t>
      </w:r>
    </w:p>
    <w:p w:rsidR="00990513" w:rsidRPr="00DD702A" w:rsidRDefault="00990513" w:rsidP="00990513">
      <w:pPr>
        <w:jc w:val="both"/>
        <w:rPr>
          <w:rFonts w:asciiTheme="minorHAnsi" w:hAnsiTheme="minorHAnsi" w:cstheme="minorHAnsi"/>
        </w:rPr>
      </w:pPr>
    </w:p>
    <w:p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rsidR="00255855" w:rsidRPr="00DD702A" w:rsidRDefault="00255855">
      <w:pPr>
        <w:pStyle w:val="Standard"/>
        <w:ind w:right="23"/>
        <w:jc w:val="center"/>
        <w:rPr>
          <w:rFonts w:asciiTheme="minorHAnsi" w:hAnsiTheme="minorHAnsi" w:cstheme="minorHAnsi"/>
          <w:b/>
        </w:rPr>
      </w:pPr>
    </w:p>
    <w:p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rsidR="00255855" w:rsidRPr="00DD702A" w:rsidRDefault="00255855">
      <w:pPr>
        <w:pStyle w:val="Standard"/>
        <w:ind w:left="360" w:right="23"/>
        <w:jc w:val="both"/>
        <w:rPr>
          <w:rFonts w:asciiTheme="minorHAnsi" w:hAnsiTheme="minorHAnsi" w:cstheme="minorHAnsi"/>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rsidR="00255855" w:rsidRPr="00DD702A" w:rsidRDefault="00255855">
      <w:pPr>
        <w:pStyle w:val="Textbody"/>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sectPr w:rsidR="00255855" w:rsidRPr="00DD702A">
          <w:headerReference w:type="default" r:id="rId24"/>
          <w:footerReference w:type="even" r:id="rId25"/>
          <w:footerReference w:type="default" r:id="rId26"/>
          <w:pgSz w:w="11906" w:h="16838"/>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8331EF">
        <w:rPr>
          <w:rFonts w:asciiTheme="minorHAnsi" w:hAnsiTheme="minorHAnsi" w:cstheme="minorHAnsi"/>
          <w:i/>
          <w:sz w:val="20"/>
        </w:rPr>
        <w:t>04/</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7</w:t>
      </w:r>
    </w:p>
    <w:p w:rsidR="00255855" w:rsidRPr="00DD702A" w:rsidRDefault="00255855">
      <w:pPr>
        <w:pStyle w:val="Standard"/>
        <w:rPr>
          <w:rFonts w:asciiTheme="minorHAnsi" w:hAnsiTheme="minorHAnsi" w:cstheme="minorHAnsi"/>
        </w:rPr>
      </w:pPr>
    </w:p>
    <w:p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rsidR="00255855" w:rsidRPr="00DD702A" w:rsidRDefault="00255855">
      <w:pPr>
        <w:pStyle w:val="Standard"/>
        <w:rPr>
          <w:rFonts w:asciiTheme="minorHAnsi" w:hAnsiTheme="minorHAnsi" w:cstheme="minorHAnsi"/>
          <w:color w:val="000000"/>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dniu…………………….2018</w:t>
      </w:r>
      <w:r w:rsidR="00B07A12" w:rsidRPr="00DD702A">
        <w:rPr>
          <w:rFonts w:asciiTheme="minorHAnsi" w:hAnsiTheme="minorHAnsi" w:cstheme="minorHAnsi"/>
        </w:rPr>
        <w:t xml:space="preserve"> </w:t>
      </w:r>
      <w:r w:rsidRPr="00DD702A">
        <w:rPr>
          <w:rFonts w:asciiTheme="minorHAnsi" w:hAnsiTheme="minorHAnsi" w:cstheme="minorHAnsi"/>
        </w:rPr>
        <w:t>r.  pomiędzy: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w:t>
      </w:r>
      <w:proofErr w:type="spellStart"/>
      <w:r w:rsidRPr="00DD702A">
        <w:rPr>
          <w:rFonts w:asciiTheme="minorHAnsi" w:hAnsiTheme="minorHAnsi" w:cstheme="minorHAnsi"/>
        </w:rPr>
        <w:t>Zakładem</w:t>
      </w:r>
      <w:proofErr w:type="spellEnd"/>
      <w:r w:rsidRPr="00DD702A">
        <w:rPr>
          <w:rFonts w:asciiTheme="minorHAnsi" w:hAnsiTheme="minorHAnsi" w:cstheme="minorHAnsi"/>
        </w:rPr>
        <w:t xml:space="preserve">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„Wynajmującym” reprezentowanym przez:</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1</w:t>
      </w:r>
      <w:r w:rsidRPr="00DD702A">
        <w:rPr>
          <w:rFonts w:asciiTheme="minorHAnsi" w:hAnsiTheme="minorHAnsi" w:cstheme="minorHAnsi"/>
          <w:b/>
        </w:rPr>
        <w:t xml:space="preserve">. </w:t>
      </w:r>
      <w:r w:rsidRPr="00DD702A">
        <w:rPr>
          <w:rFonts w:asciiTheme="minorHAnsi" w:hAnsiTheme="minorHAnsi" w:cstheme="minorHAnsi"/>
        </w:rPr>
        <w:t xml:space="preserve">Marka Lewandowskiego </w:t>
      </w:r>
      <w:r w:rsidRPr="00DD702A">
        <w:rPr>
          <w:rFonts w:asciiTheme="minorHAnsi" w:hAnsiTheme="minorHAnsi" w:cstheme="minorHAnsi"/>
        </w:rPr>
        <w:tab/>
        <w:t xml:space="preserve">- </w:t>
      </w:r>
      <w:r w:rsidRPr="00DD702A">
        <w:rPr>
          <w:rFonts w:asciiTheme="minorHAnsi" w:hAnsiTheme="minorHAnsi" w:cstheme="minorHAnsi"/>
        </w:rPr>
        <w:tab/>
        <w:t>Dyrektora</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2. Mirosławę Cieślak</w:t>
      </w:r>
      <w:r w:rsidRPr="00DD702A">
        <w:rPr>
          <w:rFonts w:asciiTheme="minorHAnsi" w:hAnsiTheme="minorHAnsi" w:cstheme="minorHAnsi"/>
        </w:rPr>
        <w:tab/>
      </w:r>
      <w:r w:rsidRPr="00DD702A">
        <w:rPr>
          <w:rFonts w:asciiTheme="minorHAnsi" w:hAnsiTheme="minorHAnsi" w:cstheme="minorHAnsi"/>
        </w:rPr>
        <w:tab/>
        <w:t xml:space="preserve">- </w:t>
      </w:r>
      <w:r w:rsidRPr="00DD702A">
        <w:rPr>
          <w:rFonts w:asciiTheme="minorHAnsi" w:hAnsiTheme="minorHAnsi" w:cstheme="minorHAnsi"/>
        </w:rPr>
        <w:tab/>
        <w:t>Z-</w:t>
      </w:r>
      <w:proofErr w:type="spellStart"/>
      <w:r w:rsidRPr="00DD702A">
        <w:rPr>
          <w:rFonts w:asciiTheme="minorHAnsi" w:hAnsiTheme="minorHAnsi" w:cstheme="minorHAnsi"/>
        </w:rPr>
        <w:t>cę</w:t>
      </w:r>
      <w:proofErr w:type="spellEnd"/>
      <w:r w:rsidRPr="00DD702A">
        <w:rPr>
          <w:rFonts w:asciiTheme="minorHAnsi" w:hAnsiTheme="minorHAnsi" w:cstheme="minorHAnsi"/>
        </w:rPr>
        <w:t xml:space="preserve"> Dyrektora ds. </w:t>
      </w:r>
      <w:proofErr w:type="spellStart"/>
      <w:r w:rsidRPr="00DD702A">
        <w:rPr>
          <w:rFonts w:asciiTheme="minorHAnsi" w:hAnsiTheme="minorHAnsi" w:cstheme="minorHAnsi"/>
        </w:rPr>
        <w:t>Ekonomiczno</w:t>
      </w:r>
      <w:proofErr w:type="spellEnd"/>
      <w:r w:rsidRPr="00DD702A">
        <w:rPr>
          <w:rFonts w:asciiTheme="minorHAnsi" w:hAnsiTheme="minorHAnsi" w:cstheme="minorHAnsi"/>
        </w:rPr>
        <w:t xml:space="preserve"> –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Administracyjnych - Główny Księgowy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rsidR="00255855" w:rsidRPr="00DD702A" w:rsidRDefault="00255855">
      <w:pPr>
        <w:pStyle w:val="Standard"/>
        <w:jc w:val="center"/>
        <w:rPr>
          <w:rFonts w:asciiTheme="minorHAnsi" w:hAnsiTheme="minorHAnsi" w:cstheme="minorHAnsi"/>
          <w:b/>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rsidR="00255855" w:rsidRPr="00DD702A" w:rsidRDefault="00255855">
      <w:pPr>
        <w:pStyle w:val="Standard"/>
        <w:ind w:left="180" w:hanging="18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rsidR="00255855" w:rsidRPr="00DD702A" w:rsidRDefault="00255855">
      <w:pPr>
        <w:pStyle w:val="Standard"/>
        <w:ind w:left="36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3127DC" w:rsidRPr="00DD702A">
        <w:rPr>
          <w:rFonts w:asciiTheme="minorHAnsi" w:hAnsiTheme="minorHAnsi" w:cstheme="minorHAnsi"/>
        </w:rPr>
        <w:t>41,00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 xml:space="preserve">10,50 zł </w:t>
      </w:r>
      <w:r w:rsidR="00D902CD" w:rsidRPr="00DD702A">
        <w:rPr>
          <w:rFonts w:asciiTheme="minorHAnsi" w:hAnsiTheme="minorHAnsi" w:cstheme="minorHAnsi"/>
        </w:rPr>
        <w:t>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z</w:t>
      </w:r>
      <w:r w:rsidR="00D902CD" w:rsidRPr="00DD702A">
        <w:rPr>
          <w:rFonts w:asciiTheme="minorHAnsi" w:hAnsiTheme="minorHAnsi" w:cstheme="minorHAnsi"/>
        </w:rPr>
        <w:t xml:space="preserve">a 2 miejsca parkingowe -§ 2 ustęp 1 p. d) )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 podatek VAT wg obowiązującej w dacie wystawienia faktury stawki.</w:t>
      </w:r>
    </w:p>
    <w:p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lastRenderedPageBreak/>
        <w:t xml:space="preserve">Czynsz jest płatny przez Najemcę miesięcznie z góry, począwszy od dnia przekazania przedmiotu umowy, w terminie 14 dni od dnia wystawienia faktury VAT, na rachunek bankowy Wynajmującego nr </w:t>
      </w:r>
      <w:r w:rsidRPr="00DD702A">
        <w:rPr>
          <w:rFonts w:asciiTheme="minorHAnsi" w:hAnsiTheme="minorHAnsi" w:cstheme="minorHAnsi"/>
          <w:b/>
        </w:rPr>
        <w:t>53 1130 1075 0002 6035 9320 0007</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rsidR="00733518"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koszty energii elektrycznej</w:t>
      </w:r>
      <w:r w:rsidR="00733518" w:rsidRPr="00DD702A">
        <w:rPr>
          <w:rFonts w:asciiTheme="minorHAnsi" w:hAnsiTheme="minorHAnsi" w:cstheme="minorHAnsi"/>
        </w:rPr>
        <w:t xml:space="preserve"> wg wskazań podlicznika</w:t>
      </w:r>
    </w:p>
    <w:p w:rsidR="003127DC" w:rsidRPr="00DD702A" w:rsidRDefault="00733518"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koszty innych mediów: energii </w:t>
      </w:r>
      <w:r w:rsidR="00415CC4" w:rsidRPr="00DD702A">
        <w:rPr>
          <w:rFonts w:asciiTheme="minorHAnsi" w:hAnsiTheme="minorHAnsi" w:cstheme="minorHAnsi"/>
        </w:rPr>
        <w:t>cieplnej, wody i kanalizacji, inne odpowiednio za 1metr² zajmowanej powierzchni wg stawek aktualnie obowiązujących u lokalnych dostawców mediów,</w:t>
      </w:r>
    </w:p>
    <w:p w:rsidR="00255855"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 rozmów telefonicznych wg. bilingu.</w:t>
      </w:r>
    </w:p>
    <w:p w:rsidR="003127DC" w:rsidRPr="00DD702A" w:rsidRDefault="003127DC"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Wywozu odpadów komunalnych zmieszanych </w:t>
      </w:r>
      <w:r w:rsidR="00D476BF" w:rsidRPr="00DD702A">
        <w:rPr>
          <w:rFonts w:asciiTheme="minorHAnsi" w:hAnsiTheme="minorHAnsi" w:cstheme="minorHAnsi"/>
        </w:rPr>
        <w:t>–</w:t>
      </w:r>
      <w:r w:rsidRPr="00DD702A">
        <w:rPr>
          <w:rFonts w:asciiTheme="minorHAnsi" w:hAnsiTheme="minorHAnsi" w:cstheme="minorHAnsi"/>
        </w:rPr>
        <w:t xml:space="preserve"> </w:t>
      </w:r>
      <w:r w:rsidR="00D476BF" w:rsidRPr="00DD702A">
        <w:rPr>
          <w:rFonts w:asciiTheme="minorHAnsi" w:hAnsiTheme="minorHAnsi" w:cstheme="minorHAnsi"/>
          <w:color w:val="FF0000"/>
        </w:rPr>
        <w:t xml:space="preserve">w wysokości </w:t>
      </w:r>
      <w:r w:rsidR="00EB3E9D" w:rsidRPr="00DD702A">
        <w:rPr>
          <w:rFonts w:asciiTheme="minorHAnsi" w:hAnsiTheme="minorHAnsi" w:cstheme="minorHAnsi"/>
          <w:color w:val="FF0000"/>
        </w:rPr>
        <w:t>139,00</w:t>
      </w:r>
      <w:r w:rsidR="00D476BF" w:rsidRPr="00DD702A">
        <w:rPr>
          <w:rFonts w:asciiTheme="minorHAnsi" w:hAnsiTheme="minorHAnsi" w:cstheme="minorHAnsi"/>
          <w:color w:val="FF0000"/>
        </w:rPr>
        <w:t xml:space="preserve"> za 1 pojemnik </w:t>
      </w:r>
      <w:r w:rsidR="00D476BF" w:rsidRPr="00DD702A">
        <w:rPr>
          <w:rFonts w:asciiTheme="minorHAnsi" w:hAnsiTheme="minorHAnsi" w:cstheme="minorHAnsi"/>
        </w:rPr>
        <w:t>1100 l na 1 miesiąc</w:t>
      </w:r>
      <w:r w:rsidR="00EB3E9D" w:rsidRPr="00DD702A">
        <w:rPr>
          <w:rFonts w:asciiTheme="minorHAnsi" w:hAnsiTheme="minorHAnsi" w:cstheme="minorHAnsi"/>
        </w:rPr>
        <w:t xml:space="preserve"> pod warunkiem, że Najemca prowadzi selektywną zbiórkę- dostosuje się do obowiązującego  u Wynajmującego Zarządzenia</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W sytuacji braku możliwości podpisania przez Najemcę umowy na utylizację odpadów medycznych, Najemca zobowiązuje się w pierwszej kolejności zwrócić się do Wynajmującego z propozycją zawarcia umowy na odbiór tych odpadów.</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2019.roku. Zmiana stawki czynszu w tak ustalony sposób nie stanowi zmiany umowy i nie wymaga sporządzania aneksu do umowy.</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Wynajmujący wpłaci kaucję w wysokości 2 krotnego czynszu, tj. kwotę </w:t>
      </w:r>
      <w:r w:rsidR="00603BBC" w:rsidRPr="00DD702A">
        <w:rPr>
          <w:rFonts w:asciiTheme="minorHAnsi" w:hAnsiTheme="minorHAnsi" w:cstheme="minorHAnsi"/>
          <w:b/>
        </w:rPr>
        <w:t>28 303,54</w:t>
      </w:r>
      <w:r w:rsidRPr="00DD702A">
        <w:rPr>
          <w:rFonts w:asciiTheme="minorHAnsi" w:hAnsiTheme="minorHAnsi" w:cstheme="minorHAnsi"/>
          <w:b/>
        </w:rPr>
        <w:t xml:space="preserve"> zł</w:t>
      </w:r>
      <w:r w:rsidRPr="00DD702A">
        <w:rPr>
          <w:rFonts w:asciiTheme="minorHAnsi" w:hAnsiTheme="minorHAnsi" w:cstheme="minorHAnsi"/>
        </w:rPr>
        <w:t xml:space="preserve"> (słownie: </w:t>
      </w:r>
      <w:r w:rsidR="00603BBC" w:rsidRPr="00DD702A">
        <w:rPr>
          <w:rFonts w:asciiTheme="minorHAnsi" w:hAnsiTheme="minorHAnsi" w:cstheme="minorHAnsi"/>
        </w:rPr>
        <w:t xml:space="preserve">dwadzieścia osiem  </w:t>
      </w:r>
      <w:r w:rsidRPr="00DD702A">
        <w:rPr>
          <w:rFonts w:asciiTheme="minorHAnsi" w:hAnsiTheme="minorHAnsi" w:cstheme="minorHAnsi"/>
        </w:rPr>
        <w:t xml:space="preserve">tysięcy </w:t>
      </w:r>
      <w:r w:rsidR="00603BBC" w:rsidRPr="00DD702A">
        <w:rPr>
          <w:rFonts w:asciiTheme="minorHAnsi" w:hAnsiTheme="minorHAnsi" w:cstheme="minorHAnsi"/>
        </w:rPr>
        <w:t>trzysta trzy złote</w:t>
      </w:r>
      <w:r w:rsidRPr="00DD702A">
        <w:rPr>
          <w:rFonts w:asciiTheme="minorHAnsi" w:hAnsiTheme="minorHAnsi" w:cstheme="minorHAnsi"/>
        </w:rPr>
        <w:t xml:space="preserve"> </w:t>
      </w:r>
      <w:r w:rsidR="00603BBC" w:rsidRPr="00DD702A">
        <w:rPr>
          <w:rFonts w:asciiTheme="minorHAnsi" w:hAnsiTheme="minorHAnsi" w:cstheme="minorHAnsi"/>
        </w:rPr>
        <w:t>54</w:t>
      </w:r>
      <w:r w:rsidRPr="00DD702A">
        <w:rPr>
          <w:rFonts w:asciiTheme="minorHAnsi" w:hAnsiTheme="minorHAnsi" w:cstheme="minorHAnsi"/>
        </w:rPr>
        <w:t>/100) przed podpisaniem umowy, na pokrycie ewentualnych roszczeń Wynajmującego. Kaucja ta powinna być przelana na rachunek Wynajmującego, który ma prawo do zaspokojenia się z kaucji w przypadku:</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rsidR="00255855" w:rsidRPr="00DD702A" w:rsidRDefault="00255855">
      <w:pPr>
        <w:pStyle w:val="Textbodyindent"/>
        <w:spacing w:line="240" w:lineRule="auto"/>
        <w:jc w:val="center"/>
        <w:rPr>
          <w:rFonts w:asciiTheme="minorHAnsi" w:hAnsiTheme="minorHAnsi" w:cstheme="minorHAnsi"/>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rsidR="00255855" w:rsidRPr="00DD702A" w:rsidRDefault="00255855">
      <w:pPr>
        <w:pStyle w:val="Textbodyindent"/>
        <w:spacing w:line="240" w:lineRule="auto"/>
        <w:ind w:left="360"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rsidR="00681A5D" w:rsidRPr="00DD702A" w:rsidRDefault="00681A5D" w:rsidP="00681A5D">
      <w:pPr>
        <w:pStyle w:val="Textbodyindent"/>
        <w:spacing w:line="240" w:lineRule="auto"/>
        <w:ind w:left="567" w:firstLine="0"/>
        <w:jc w:val="both"/>
        <w:rPr>
          <w:rFonts w:asciiTheme="minorHAnsi" w:hAnsiTheme="minorHAnsi" w:cstheme="minorHAnsi"/>
          <w:sz w:val="20"/>
        </w:rPr>
      </w:pPr>
    </w:p>
    <w:p w:rsidR="00255855" w:rsidRPr="00DD702A" w:rsidRDefault="00255855">
      <w:pPr>
        <w:pStyle w:val="Textbodyindent"/>
        <w:spacing w:line="240" w:lineRule="auto"/>
        <w:ind w:left="360"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lastRenderedPageBreak/>
        <w:t>§ 7</w:t>
      </w:r>
    </w:p>
    <w:p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od 01.10.201</w:t>
      </w:r>
      <w:r w:rsidR="00603BBC" w:rsidRPr="00DD702A">
        <w:rPr>
          <w:rFonts w:asciiTheme="minorHAnsi" w:hAnsiTheme="minorHAnsi" w:cstheme="minorHAnsi"/>
          <w:b/>
          <w:sz w:val="20"/>
        </w:rPr>
        <w:t>8</w:t>
      </w:r>
      <w:r w:rsidRPr="00DD702A">
        <w:rPr>
          <w:rFonts w:asciiTheme="minorHAnsi" w:hAnsiTheme="minorHAnsi" w:cstheme="minorHAnsi"/>
          <w:b/>
          <w:sz w:val="20"/>
        </w:rPr>
        <w:t>r. do 30.09.202</w:t>
      </w:r>
      <w:r w:rsidR="00603BBC" w:rsidRPr="00DD702A">
        <w:rPr>
          <w:rFonts w:asciiTheme="minorHAnsi" w:hAnsiTheme="minorHAnsi" w:cstheme="minorHAnsi"/>
          <w:b/>
          <w:sz w:val="20"/>
        </w:rPr>
        <w:t>3</w:t>
      </w:r>
      <w:r w:rsidRPr="00DD702A">
        <w:rPr>
          <w:rFonts w:asciiTheme="minorHAnsi" w:hAnsiTheme="minorHAnsi" w:cstheme="minorHAnsi"/>
          <w:b/>
          <w:sz w:val="20"/>
        </w:rPr>
        <w:t xml:space="preserve"> r.</w:t>
      </w:r>
    </w:p>
    <w:p w:rsidR="00255855" w:rsidRPr="00DD702A" w:rsidRDefault="00255855">
      <w:pPr>
        <w:pStyle w:val="Textbodyindent"/>
        <w:spacing w:line="240" w:lineRule="auto"/>
        <w:jc w:val="center"/>
        <w:rPr>
          <w:rFonts w:asciiTheme="minorHAnsi" w:hAnsiTheme="minorHAnsi" w:cstheme="minorHAnsi"/>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rsidR="00255855" w:rsidRPr="00DD702A" w:rsidRDefault="00255855">
      <w:pPr>
        <w:pStyle w:val="Textbodyindent"/>
        <w:spacing w:line="240" w:lineRule="auto"/>
        <w:ind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8331EF" w:rsidRDefault="00415CC4">
      <w:pPr>
        <w:pStyle w:val="Standard"/>
        <w:jc w:val="center"/>
        <w:rPr>
          <w:rFonts w:asciiTheme="minorHAnsi" w:hAnsiTheme="minorHAnsi" w:cstheme="minorHAnsi"/>
          <w:b/>
        </w:rPr>
        <w:sectPr w:rsidR="008331EF">
          <w:headerReference w:type="default" r:id="rId27"/>
          <w:footerReference w:type="even" r:id="rId28"/>
          <w:footerReference w:type="default" r:id="rId29"/>
          <w:pgSz w:w="11906" w:h="16838"/>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w:t>
      </w:r>
      <w:r>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ałącznik nr 8</w:t>
      </w:r>
    </w:p>
    <w:p w:rsidR="008331EF" w:rsidRDefault="008331EF" w:rsidP="008331EF">
      <w:pPr>
        <w:jc w:val="center"/>
        <w:rPr>
          <w:b/>
        </w:rPr>
      </w:pPr>
    </w:p>
    <w:p w:rsidR="008331EF" w:rsidRPr="00906C5E" w:rsidRDefault="008331EF" w:rsidP="008331EF">
      <w:pPr>
        <w:jc w:val="center"/>
        <w:rPr>
          <w:b/>
        </w:rPr>
      </w:pPr>
      <w:r w:rsidRPr="00906C5E">
        <w:rPr>
          <w:b/>
        </w:rPr>
        <w:t>Umowa powierzenia</w:t>
      </w:r>
    </w:p>
    <w:p w:rsidR="008331EF" w:rsidRDefault="008331EF" w:rsidP="008331EF">
      <w:r>
        <w:t xml:space="preserve">zawarta w </w:t>
      </w:r>
      <w:r w:rsidRPr="00906C5E">
        <w:rPr>
          <w:highlight w:val="yellow"/>
        </w:rPr>
        <w:t>…</w:t>
      </w:r>
      <w:r>
        <w:t xml:space="preserve"> dnia </w:t>
      </w:r>
      <w:r w:rsidRPr="00906C5E">
        <w:rPr>
          <w:highlight w:val="yellow"/>
        </w:rPr>
        <w:t>…</w:t>
      </w:r>
      <w:r w:rsidRPr="00906C5E">
        <w:t>pomiędzy:</w:t>
      </w:r>
    </w:p>
    <w:p w:rsidR="008331EF" w:rsidRDefault="008331EF" w:rsidP="008331EF">
      <w:r>
        <w:t>…</w:t>
      </w:r>
      <w:r w:rsidRPr="00891B16">
        <w:t xml:space="preserve"> z siedzibą w </w:t>
      </w:r>
      <w:r>
        <w:t>…</w:t>
      </w:r>
      <w:r w:rsidRPr="00891B16">
        <w:t xml:space="preserve"> przy ul. </w:t>
      </w:r>
      <w:r>
        <w:t>…</w:t>
      </w:r>
      <w:r w:rsidRPr="00891B16">
        <w:t>, KRS</w:t>
      </w:r>
      <w:r>
        <w:t>…</w:t>
      </w:r>
      <w:r w:rsidRPr="00891B16">
        <w:t xml:space="preserve">, NIP: </w:t>
      </w:r>
      <w:r>
        <w:t>…</w:t>
      </w:r>
      <w:r w:rsidRPr="00891B16">
        <w:t>,</w:t>
      </w:r>
      <w:r>
        <w:t xml:space="preserve"> w dalszej części umowy zwaną „Administratorem”</w:t>
      </w:r>
    </w:p>
    <w:p w:rsidR="008331EF" w:rsidRDefault="008331EF" w:rsidP="008331EF">
      <w:r>
        <w:t>reprezentowaną przez</w:t>
      </w:r>
    </w:p>
    <w:p w:rsidR="008331EF" w:rsidRDefault="008331EF" w:rsidP="008331EF">
      <w:r>
        <w:t>…………………………………………</w:t>
      </w:r>
    </w:p>
    <w:p w:rsidR="008331EF" w:rsidRDefault="008331EF" w:rsidP="008331EF">
      <w:r>
        <w:t>…………………………………………</w:t>
      </w:r>
    </w:p>
    <w:p w:rsidR="008331EF" w:rsidRDefault="008331EF" w:rsidP="008331EF">
      <w:r>
        <w:t>a</w:t>
      </w:r>
    </w:p>
    <w:p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rsidR="008331EF" w:rsidRDefault="008331EF" w:rsidP="008331EF">
      <w:r>
        <w:t>reprezentowaną przez</w:t>
      </w:r>
    </w:p>
    <w:p w:rsidR="008331EF" w:rsidRDefault="008331EF" w:rsidP="008331EF">
      <w:r>
        <w:t>…………………………………………</w:t>
      </w:r>
    </w:p>
    <w:p w:rsidR="008331EF" w:rsidRDefault="008331EF" w:rsidP="008331EF">
      <w:r>
        <w:t>…………………………………………</w:t>
      </w:r>
    </w:p>
    <w:p w:rsidR="008331EF" w:rsidRDefault="008331EF" w:rsidP="008331EF"/>
    <w:p w:rsidR="008331EF" w:rsidRDefault="008331EF" w:rsidP="008331EF">
      <w:pPr>
        <w:jc w:val="center"/>
      </w:pPr>
      <w:r>
        <w:t>§ 1</w:t>
      </w:r>
      <w:r>
        <w:br/>
        <w:t>Postanowienia ogólne</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__.__.2018 r., zwanej dalej „Umową główną”. Okres powierzenia danych osobowych jest równy okresowi obowiązywania Umowy głównej.</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rsidR="008331EF" w:rsidRDefault="008331EF" w:rsidP="008331EF">
      <w:pPr>
        <w:jc w:val="center"/>
      </w:pPr>
      <w:r>
        <w:t>§ 2</w:t>
      </w:r>
      <w:r>
        <w:br/>
        <w:t>Obowiązki Stron</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rsidR="008331EF" w:rsidRDefault="008331EF" w:rsidP="008331EF">
      <w:pPr>
        <w:jc w:val="center"/>
      </w:pPr>
      <w:r>
        <w:t>§ 3</w:t>
      </w:r>
      <w:r>
        <w:br/>
        <w:t>Dalsze powierzenie danych osobowych</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rsidR="008331EF" w:rsidRDefault="008331EF" w:rsidP="008331EF">
      <w:pPr>
        <w:jc w:val="center"/>
      </w:pPr>
      <w:r>
        <w:t>§ 4</w:t>
      </w:r>
      <w:r>
        <w:br/>
        <w:t>Współpraca Stron</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rsidR="008331EF" w:rsidRDefault="008331EF" w:rsidP="008331EF">
      <w:pPr>
        <w:jc w:val="center"/>
      </w:pPr>
      <w:r>
        <w:t>§ 5</w:t>
      </w:r>
      <w:r>
        <w:br/>
        <w:t>Zakończenie współpracy</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rsidR="008331EF" w:rsidRDefault="008331EF" w:rsidP="008331EF">
      <w:pPr>
        <w:jc w:val="center"/>
      </w:pPr>
      <w:r>
        <w:t>§ 6</w:t>
      </w:r>
      <w:r>
        <w:br/>
        <w:t>Postanowienia końcowe</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2035D6">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CF" w:rsidRDefault="001A68CF">
      <w:r>
        <w:separator/>
      </w:r>
    </w:p>
  </w:endnote>
  <w:endnote w:type="continuationSeparator" w:id="0">
    <w:p w:rsidR="001A68CF" w:rsidRDefault="001A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9641E5">
      <w:rPr>
        <w:noProof/>
      </w:rP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9641E5">
      <w:rPr>
        <w:noProof/>
      </w:rPr>
      <w:t>17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20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Pr="00DD702A" w:rsidRDefault="00F83C85"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25</w:t>
    </w:r>
    <w:r>
      <w:rPr>
        <w:b/>
        <w:sz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Pr="00DD702A" w:rsidRDefault="00F83C85" w:rsidP="00DD702A">
    <w:pPr>
      <w:pStyle w:val="Stopka"/>
      <w:jc w:val="center"/>
    </w:pPr>
    <w:r>
      <w:t xml:space="preserve">Strona </w:t>
    </w:r>
    <w:r>
      <w:rPr>
        <w:b/>
        <w:sz w:val="24"/>
      </w:rPr>
      <w:fldChar w:fldCharType="begin"/>
    </w:r>
    <w:r>
      <w:rPr>
        <w:b/>
      </w:rPr>
      <w:instrText>PAGE</w:instrText>
    </w:r>
    <w:r>
      <w:rPr>
        <w:b/>
        <w:sz w:val="24"/>
      </w:rPr>
      <w:fldChar w:fldCharType="separate"/>
    </w:r>
    <w:r w:rsidR="009641E5">
      <w:rPr>
        <w:b/>
        <w:noProof/>
      </w:rPr>
      <w:t>25</w:t>
    </w:r>
    <w:r>
      <w:rPr>
        <w:b/>
        <w:sz w:val="24"/>
      </w:rPr>
      <w:fldChar w:fldCharType="end"/>
    </w:r>
    <w:r>
      <w:t xml:space="preserve"> z </w:t>
    </w:r>
    <w:r>
      <w:rPr>
        <w:b/>
        <w:sz w:val="24"/>
      </w:rPr>
      <w:fldChar w:fldCharType="begin"/>
    </w:r>
    <w:r>
      <w:rPr>
        <w:b/>
      </w:rPr>
      <w:instrText>NUMPAGES</w:instrText>
    </w:r>
    <w:r>
      <w:rPr>
        <w:b/>
        <w:sz w:val="24"/>
      </w:rPr>
      <w:fldChar w:fldCharType="separate"/>
    </w:r>
    <w:r w:rsidR="009641E5">
      <w:rPr>
        <w:b/>
        <w:noProof/>
      </w:rPr>
      <w:t>31</w:t>
    </w:r>
    <w:r>
      <w:rPr>
        <w:b/>
        <w:sz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8</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sidR="009641E5">
      <w:rPr>
        <w:noProof/>
      </w:rPr>
      <w:t>28</w:t>
    </w:r>
    <w:r>
      <w:fldChar w:fldCharType="end"/>
    </w:r>
    <w:r>
      <w:t xml:space="preserve"> z </w:t>
    </w:r>
    <w:r w:rsidR="001A68CF">
      <w:fldChar w:fldCharType="begin"/>
    </w:r>
    <w:r w:rsidR="001A68CF">
      <w:instrText xml:space="preserve"> N</w:instrText>
    </w:r>
    <w:r w:rsidR="001A68CF">
      <w:instrText xml:space="preserve">UMPAGES </w:instrText>
    </w:r>
    <w:r w:rsidR="001A68CF">
      <w:fldChar w:fldCharType="separate"/>
    </w:r>
    <w:r w:rsidR="009641E5">
      <w:rPr>
        <w:noProof/>
      </w:rPr>
      <w:t>31</w:t>
    </w:r>
    <w:r w:rsidR="001A68C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Pr>
        <w:noProof/>
      </w:rPr>
      <w:t>1</w:t>
    </w:r>
    <w:r>
      <w:fldChar w:fldCharType="end"/>
    </w:r>
    <w:r>
      <w:t xml:space="preserve"> z </w:t>
    </w:r>
    <w:r w:rsidR="001A68CF">
      <w:fldChar w:fldCharType="begin"/>
    </w:r>
    <w:r w:rsidR="001A68CF">
      <w:instrText xml:space="preserve"> NUMPAGES </w:instrText>
    </w:r>
    <w:r w:rsidR="001A68CF">
      <w:fldChar w:fldCharType="separate"/>
    </w:r>
    <w:r>
      <w:rPr>
        <w:noProof/>
      </w:rPr>
      <w:t>25</w:t>
    </w:r>
    <w:r w:rsidR="001A68C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sidR="009641E5">
      <w:rPr>
        <w:noProof/>
      </w:rPr>
      <w:t>11</w:t>
    </w:r>
    <w:r>
      <w:fldChar w:fldCharType="end"/>
    </w:r>
    <w:r>
      <w:t xml:space="preserve"> z </w:t>
    </w:r>
    <w:r w:rsidR="001A68CF">
      <w:fldChar w:fldCharType="begin"/>
    </w:r>
    <w:r w:rsidR="001A68CF">
      <w:instrText xml:space="preserve"> NUMPAGES </w:instrText>
    </w:r>
    <w:r w:rsidR="001A68CF">
      <w:fldChar w:fldCharType="separate"/>
    </w:r>
    <w:r w:rsidR="009641E5">
      <w:rPr>
        <w:noProof/>
      </w:rPr>
      <w:t>31</w:t>
    </w:r>
    <w:r w:rsidR="001A68C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sidR="009641E5">
      <w:rPr>
        <w:noProof/>
      </w:rPr>
      <w:t>13</w:t>
    </w:r>
    <w:r>
      <w:fldChar w:fldCharType="end"/>
    </w:r>
    <w:r>
      <w:t xml:space="preserve"> z </w:t>
    </w:r>
    <w:r w:rsidR="001A68CF">
      <w:fldChar w:fldCharType="begin"/>
    </w:r>
    <w:r w:rsidR="001A68CF">
      <w:instrText xml:space="preserve"> NUMPAGES </w:instrText>
    </w:r>
    <w:r w:rsidR="001A68CF">
      <w:fldChar w:fldCharType="separate"/>
    </w:r>
    <w:r w:rsidR="009641E5">
      <w:rPr>
        <w:noProof/>
      </w:rPr>
      <w:t>31</w:t>
    </w:r>
    <w:r w:rsidR="001A68CF">
      <w:rPr>
        <w:noProof/>
      </w:rPr>
      <w:fldChar w:fldCharType="end"/>
    </w:r>
  </w:p>
  <w:p w:rsidR="00F83C85" w:rsidRDefault="00F83C8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9641E5">
      <w:rPr>
        <w:noProof/>
      </w:rPr>
      <w:t>15</w:t>
    </w:r>
    <w:r>
      <w:fldChar w:fldCharType="end"/>
    </w:r>
  </w:p>
  <w:p w:rsidR="00F83C85" w:rsidRDefault="00F83C85">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CF" w:rsidRDefault="001A68CF">
      <w:r>
        <w:rPr>
          <w:color w:val="000000"/>
        </w:rPr>
        <w:separator/>
      </w:r>
    </w:p>
  </w:footnote>
  <w:footnote w:type="continuationSeparator" w:id="0">
    <w:p w:rsidR="001A68CF" w:rsidRDefault="001A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E4"/>
    <w:multiLevelType w:val="multilevel"/>
    <w:tmpl w:val="9E6C04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8"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19"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FB272CB"/>
    <w:multiLevelType w:val="hybridMultilevel"/>
    <w:tmpl w:val="5D145A92"/>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ACF6CD82">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4"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5"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9"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363360"/>
    <w:multiLevelType w:val="singleLevel"/>
    <w:tmpl w:val="0415000F"/>
    <w:lvl w:ilvl="0">
      <w:start w:val="1"/>
      <w:numFmt w:val="decimal"/>
      <w:lvlText w:val="%1."/>
      <w:lvlJc w:val="left"/>
      <w:pPr>
        <w:ind w:left="1507" w:hanging="360"/>
      </w:pPr>
      <w:rPr>
        <w:b w:val="0"/>
        <w:i w:val="0"/>
        <w:caps w:val="0"/>
        <w:smallCaps w:val="0"/>
        <w:strike w:val="0"/>
        <w:dstrike w:val="0"/>
        <w:vanish w:val="0"/>
        <w:color w:val="000000"/>
        <w:position w:val="0"/>
        <w:sz w:val="20"/>
        <w:szCs w:val="20"/>
        <w:vertAlign w:val="baseline"/>
      </w:rPr>
    </w:lvl>
  </w:abstractNum>
  <w:abstractNum w:abstractNumId="31"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62F4763"/>
    <w:multiLevelType w:val="multilevel"/>
    <w:tmpl w:val="E30E4A0A"/>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36"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0"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B465D"/>
    <w:multiLevelType w:val="multilevel"/>
    <w:tmpl w:val="F0742E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49"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0"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1"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61AF40E8"/>
    <w:multiLevelType w:val="multilevel"/>
    <w:tmpl w:val="16C25B5C"/>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56"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57"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9"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1"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D7C60F2"/>
    <w:multiLevelType w:val="multilevel"/>
    <w:tmpl w:val="C96E2BD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num>
  <w:num w:numId="2">
    <w:abstractNumId w:val="9"/>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lvlOverride w:ilvl="4">
      <w:lvl w:ilvl="4">
        <w:start w:val="1"/>
        <w:numFmt w:val="lowerLetter"/>
        <w:lvlText w:val="%5)"/>
        <w:lvlJc w:val="left"/>
        <w:pPr>
          <w:ind w:left="2160" w:hanging="360"/>
        </w:pPr>
        <w:rPr>
          <w:rFonts w:ascii="Times" w:eastAsia="Times New Roman" w:hAnsi="Times" w:cs="Times New Roman"/>
          <w:b w:val="0"/>
        </w:rPr>
      </w:lvl>
    </w:lvlOverride>
  </w:num>
  <w:num w:numId="3">
    <w:abstractNumId w:val="65"/>
  </w:num>
  <w:num w:numId="4">
    <w:abstractNumId w:val="39"/>
  </w:num>
  <w:num w:numId="5">
    <w:abstractNumId w:val="40"/>
  </w:num>
  <w:num w:numId="6">
    <w:abstractNumId w:val="33"/>
  </w:num>
  <w:num w:numId="7">
    <w:abstractNumId w:val="34"/>
  </w:num>
  <w:num w:numId="8">
    <w:abstractNumId w:val="72"/>
  </w:num>
  <w:num w:numId="9">
    <w:abstractNumId w:val="12"/>
  </w:num>
  <w:num w:numId="10">
    <w:abstractNumId w:val="11"/>
  </w:num>
  <w:num w:numId="11">
    <w:abstractNumId w:val="42"/>
  </w:num>
  <w:num w:numId="12">
    <w:abstractNumId w:val="54"/>
  </w:num>
  <w:num w:numId="13">
    <w:abstractNumId w:val="24"/>
    <w:lvlOverride w:ilvl="0">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Override>
  </w:num>
  <w:num w:numId="14">
    <w:abstractNumId w:val="41"/>
  </w:num>
  <w:num w:numId="15">
    <w:abstractNumId w:val="52"/>
  </w:num>
  <w:num w:numId="16">
    <w:abstractNumId w:val="2"/>
    <w:lvlOverride w:ilvl="0">
      <w:lvl w:ilvl="0">
        <w:start w:val="1"/>
        <w:numFmt w:val="lowerLetter"/>
        <w:lvlText w:val="%1)"/>
        <w:lvlJc w:val="left"/>
        <w:pPr>
          <w:ind w:left="1069" w:hanging="360"/>
        </w:pPr>
        <w:rPr>
          <w:b w:val="0"/>
          <w:sz w:val="20"/>
        </w:rPr>
      </w:lvl>
    </w:lvlOverride>
  </w:num>
  <w:num w:numId="17">
    <w:abstractNumId w:val="22"/>
  </w:num>
  <w:num w:numId="18">
    <w:abstractNumId w:val="68"/>
  </w:num>
  <w:num w:numId="19">
    <w:abstractNumId w:val="35"/>
  </w:num>
  <w:num w:numId="20">
    <w:abstractNumId w:val="56"/>
  </w:num>
  <w:num w:numId="21">
    <w:abstractNumId w:val="44"/>
    <w:lvlOverride w:ilvl="3">
      <w:lvl w:ilvl="3">
        <w:start w:val="1"/>
        <w:numFmt w:val="decimal"/>
        <w:lvlText w:val="%4."/>
        <w:lvlJc w:val="left"/>
        <w:pPr>
          <w:ind w:left="360" w:hanging="360"/>
        </w:pPr>
        <w:rPr>
          <w:rFonts w:ascii="Times" w:eastAsia="Times New Roman" w:hAnsi="Times" w:cs="Times New Roman"/>
          <w:b w:val="0"/>
          <w:sz w:val="20"/>
          <w:szCs w:val="20"/>
        </w:rPr>
      </w:lvl>
    </w:lvlOverride>
  </w:num>
  <w:num w:numId="22">
    <w:abstractNumId w:val="6"/>
  </w:num>
  <w:num w:numId="23">
    <w:abstractNumId w:val="61"/>
  </w:num>
  <w:num w:numId="24">
    <w:abstractNumId w:val="17"/>
  </w:num>
  <w:num w:numId="25">
    <w:abstractNumId w:val="38"/>
  </w:num>
  <w:num w:numId="26">
    <w:abstractNumId w:val="53"/>
    <w:lvlOverride w:ilvl="0">
      <w:lvl w:ilvl="0">
        <w:start w:val="1"/>
        <w:numFmt w:val="decimal"/>
        <w:lvlText w:val="%1)"/>
        <w:lvlJc w:val="left"/>
        <w:pPr>
          <w:ind w:left="1440" w:hanging="360"/>
        </w:pPr>
        <w:rPr>
          <w:rFonts w:ascii="Times" w:eastAsia="Times New Roman" w:hAnsi="Times" w:cs="Times New Roman"/>
          <w:b w:val="0"/>
        </w:rPr>
      </w:lvl>
    </w:lvlOverride>
  </w:num>
  <w:num w:numId="27">
    <w:abstractNumId w:val="47"/>
  </w:num>
  <w:num w:numId="28">
    <w:abstractNumId w:val="67"/>
  </w:num>
  <w:num w:numId="29">
    <w:abstractNumId w:val="70"/>
  </w:num>
  <w:num w:numId="30">
    <w:abstractNumId w:val="69"/>
  </w:num>
  <w:num w:numId="31">
    <w:abstractNumId w:val="13"/>
  </w:num>
  <w:num w:numId="32">
    <w:abstractNumId w:val="20"/>
  </w:num>
  <w:num w:numId="33">
    <w:abstractNumId w:val="71"/>
  </w:num>
  <w:num w:numId="34">
    <w:abstractNumId w:val="0"/>
  </w:num>
  <w:num w:numId="35">
    <w:abstractNumId w:val="74"/>
  </w:num>
  <w:num w:numId="36">
    <w:abstractNumId w:val="57"/>
  </w:num>
  <w:num w:numId="37">
    <w:abstractNumId w:val="45"/>
  </w:num>
  <w:num w:numId="38">
    <w:abstractNumId w:val="3"/>
  </w:num>
  <w:num w:numId="39">
    <w:abstractNumId w:val="64"/>
  </w:num>
  <w:num w:numId="40">
    <w:abstractNumId w:val="63"/>
  </w:num>
  <w:num w:numId="41">
    <w:abstractNumId w:val="48"/>
    <w:lvlOverride w:ilvl="0">
      <w:lvl w:ilvl="0">
        <w:start w:val="5"/>
        <w:numFmt w:val="decimal"/>
        <w:lvlText w:val="%1."/>
        <w:lvlJc w:val="left"/>
        <w:pPr>
          <w:ind w:left="786" w:hanging="360"/>
        </w:pPr>
      </w:lvl>
    </w:lvlOverride>
  </w:num>
  <w:num w:numId="42">
    <w:abstractNumId w:val="59"/>
  </w:num>
  <w:num w:numId="43">
    <w:abstractNumId w:val="73"/>
  </w:num>
  <w:num w:numId="44">
    <w:abstractNumId w:val="29"/>
  </w:num>
  <w:num w:numId="45">
    <w:abstractNumId w:val="21"/>
  </w:num>
  <w:num w:numId="46">
    <w:abstractNumId w:val="27"/>
  </w:num>
  <w:num w:numId="47">
    <w:abstractNumId w:val="7"/>
  </w:num>
  <w:num w:numId="48">
    <w:abstractNumId w:val="66"/>
  </w:num>
  <w:num w:numId="49">
    <w:abstractNumId w:val="1"/>
  </w:num>
  <w:num w:numId="50">
    <w:abstractNumId w:val="46"/>
  </w:num>
  <w:num w:numId="51">
    <w:abstractNumId w:val="14"/>
  </w:num>
  <w:num w:numId="52">
    <w:abstractNumId w:val="28"/>
  </w:num>
  <w:num w:numId="53">
    <w:abstractNumId w:val="5"/>
  </w:num>
  <w:num w:numId="54">
    <w:abstractNumId w:val="32"/>
  </w:num>
  <w:num w:numId="55">
    <w:abstractNumId w:val="25"/>
  </w:num>
  <w:num w:numId="56">
    <w:abstractNumId w:val="31"/>
  </w:num>
  <w:num w:numId="57">
    <w:abstractNumId w:val="20"/>
    <w:lvlOverride w:ilvl="0">
      <w:startOverride w:val="1"/>
    </w:lvlOverride>
  </w:num>
  <w:num w:numId="58">
    <w:abstractNumId w:val="25"/>
    <w:lvlOverride w:ilvl="0">
      <w:startOverride w:val="1"/>
    </w:lvlOverride>
  </w:num>
  <w:num w:numId="59">
    <w:abstractNumId w:val="2"/>
    <w:lvlOverride w:ilvl="0">
      <w:startOverride w:val="1"/>
    </w:lvlOverride>
  </w:num>
  <w:num w:numId="60">
    <w:abstractNumId w:val="0"/>
    <w:lvlOverride w:ilvl="0">
      <w:startOverride w:val="1"/>
    </w:lvlOverride>
  </w:num>
  <w:num w:numId="61">
    <w:abstractNumId w:val="38"/>
    <w:lvlOverride w:ilvl="0">
      <w:startOverride w:val="1"/>
    </w:lvlOverride>
  </w:num>
  <w:num w:numId="62">
    <w:abstractNumId w:val="40"/>
    <w:lvlOverride w:ilvl="0">
      <w:startOverride w:val="1"/>
    </w:lvlOverride>
  </w:num>
  <w:num w:numId="63">
    <w:abstractNumId w:val="35"/>
    <w:lvlOverride w:ilvl="0">
      <w:startOverride w:val="1"/>
    </w:lvlOverride>
  </w:num>
  <w:num w:numId="64">
    <w:abstractNumId w:val="17"/>
    <w:lvlOverride w:ilvl="0">
      <w:startOverride w:val="1"/>
    </w:lvlOverride>
  </w:num>
  <w:num w:numId="65">
    <w:abstractNumId w:val="45"/>
    <w:lvlOverride w:ilvl="0">
      <w:startOverride w:val="1"/>
    </w:lvlOverride>
  </w:num>
  <w:num w:numId="66">
    <w:abstractNumId w:val="50"/>
  </w:num>
  <w:num w:numId="67">
    <w:abstractNumId w:val="26"/>
  </w:num>
  <w:num w:numId="68">
    <w:abstractNumId w:val="19"/>
  </w:num>
  <w:num w:numId="69">
    <w:abstractNumId w:val="61"/>
    <w:lvlOverride w:ilvl="0">
      <w:startOverride w:val="1"/>
    </w:lvlOverride>
  </w:num>
  <w:num w:numId="70">
    <w:abstractNumId w:val="56"/>
    <w:lvlOverride w:ilvl="0">
      <w:startOverride w:val="1"/>
    </w:lvlOverride>
  </w:num>
  <w:num w:numId="71">
    <w:abstractNumId w:val="44"/>
    <w:lvlOverride w:ilvl="0">
      <w:startOverride w:val="1"/>
    </w:lvlOverride>
  </w:num>
  <w:num w:numId="72">
    <w:abstractNumId w:val="6"/>
    <w:lvlOverride w:ilvl="0">
      <w:startOverride w:val="1"/>
    </w:lvlOverride>
  </w:num>
  <w:num w:numId="73">
    <w:abstractNumId w:val="74"/>
    <w:lvlOverride w:ilvl="0">
      <w:startOverride w:val="1"/>
    </w:lvlOverride>
  </w:num>
  <w:num w:numId="74">
    <w:abstractNumId w:val="57"/>
    <w:lvlOverride w:ilvl="0">
      <w:startOverride w:val="1"/>
    </w:lvlOverride>
  </w:num>
  <w:num w:numId="75">
    <w:abstractNumId w:val="39"/>
    <w:lvlOverride w:ilvl="0">
      <w:startOverride w:val="1"/>
    </w:lvlOverride>
  </w:num>
  <w:num w:numId="76">
    <w:abstractNumId w:val="9"/>
    <w:lvlOverride w:ilvl="0">
      <w:startOverride w:val="1"/>
    </w:lvlOverride>
  </w:num>
  <w:num w:numId="77">
    <w:abstractNumId w:val="72"/>
    <w:lvlOverride w:ilvl="0">
      <w:startOverride w:val="1"/>
    </w:lvlOverride>
  </w:num>
  <w:num w:numId="78">
    <w:abstractNumId w:val="12"/>
    <w:lvlOverride w:ilvl="0">
      <w:startOverride w:val="1"/>
    </w:lvlOverride>
  </w:num>
  <w:num w:numId="79">
    <w:abstractNumId w:val="22"/>
    <w:lvlOverride w:ilvl="0">
      <w:startOverride w:val="1"/>
    </w:lvlOverride>
  </w:num>
  <w:num w:numId="80">
    <w:abstractNumId w:val="66"/>
    <w:lvlOverride w:ilvl="0">
      <w:startOverride w:val="1"/>
    </w:lvlOverride>
  </w:num>
  <w:num w:numId="81">
    <w:abstractNumId w:val="11"/>
    <w:lvlOverride w:ilvl="0">
      <w:startOverride w:val="1"/>
    </w:lvlOverride>
  </w:num>
  <w:num w:numId="82">
    <w:abstractNumId w:val="52"/>
    <w:lvlOverride w:ilvl="0">
      <w:startOverride w:val="1"/>
    </w:lvlOverride>
  </w:num>
  <w:num w:numId="83">
    <w:abstractNumId w:val="42"/>
    <w:lvlOverride w:ilvl="0">
      <w:startOverride w:val="1"/>
    </w:lvlOverride>
  </w:num>
  <w:num w:numId="84">
    <w:abstractNumId w:val="1"/>
    <w:lvlOverride w:ilvl="0">
      <w:startOverride w:val="1"/>
    </w:lvlOverride>
  </w:num>
  <w:num w:numId="85">
    <w:abstractNumId w:val="46"/>
    <w:lvlOverride w:ilvl="0">
      <w:startOverride w:val="1"/>
    </w:lvlOverride>
  </w:num>
  <w:num w:numId="86">
    <w:abstractNumId w:val="14"/>
    <w:lvlOverride w:ilvl="0">
      <w:startOverride w:val="1"/>
    </w:lvlOverride>
  </w:num>
  <w:num w:numId="87">
    <w:abstractNumId w:val="28"/>
    <w:lvlOverride w:ilvl="0">
      <w:startOverride w:val="1"/>
    </w:lvlOverride>
  </w:num>
  <w:num w:numId="88">
    <w:abstractNumId w:val="33"/>
    <w:lvlOverride w:ilvl="0">
      <w:startOverride w:val="1"/>
    </w:lvlOverride>
  </w:num>
  <w:num w:numId="89">
    <w:abstractNumId w:val="63"/>
    <w:lvlOverride w:ilvl="0">
      <w:startOverride w:val="1"/>
    </w:lvlOverride>
  </w:num>
  <w:num w:numId="90">
    <w:abstractNumId w:val="47"/>
    <w:lvlOverride w:ilvl="0">
      <w:startOverride w:val="1"/>
    </w:lvlOverride>
  </w:num>
  <w:num w:numId="91">
    <w:abstractNumId w:val="4"/>
  </w:num>
  <w:num w:numId="92">
    <w:abstractNumId w:val="23"/>
  </w:num>
  <w:num w:numId="93">
    <w:abstractNumId w:val="48"/>
  </w:num>
  <w:num w:numId="94">
    <w:abstractNumId w:val="18"/>
  </w:num>
  <w:num w:numId="95">
    <w:abstractNumId w:val="9"/>
  </w:num>
  <w:num w:numId="96">
    <w:abstractNumId w:val="15"/>
  </w:num>
  <w:num w:numId="97">
    <w:abstractNumId w:val="10"/>
  </w:num>
  <w:num w:numId="98">
    <w:abstractNumId w:val="60"/>
  </w:num>
  <w:num w:numId="99">
    <w:abstractNumId w:val="49"/>
  </w:num>
  <w:num w:numId="100">
    <w:abstractNumId w:val="58"/>
  </w:num>
  <w:num w:numId="101">
    <w:abstractNumId w:val="30"/>
  </w:num>
  <w:num w:numId="102">
    <w:abstractNumId w:val="2"/>
  </w:num>
  <w:num w:numId="103">
    <w:abstractNumId w:val="24"/>
  </w:num>
  <w:num w:numId="104">
    <w:abstractNumId w:val="44"/>
  </w:num>
  <w:num w:numId="105">
    <w:abstractNumId w:val="53"/>
  </w:num>
  <w:num w:numId="106">
    <w:abstractNumId w:val="55"/>
  </w:num>
  <w:num w:numId="107">
    <w:abstractNumId w:val="37"/>
  </w:num>
  <w:num w:numId="108">
    <w:abstractNumId w:val="62"/>
  </w:num>
  <w:num w:numId="109">
    <w:abstractNumId w:val="36"/>
  </w:num>
  <w:num w:numId="110">
    <w:abstractNumId w:val="8"/>
  </w:num>
  <w:num w:numId="111">
    <w:abstractNumId w:val="43"/>
  </w:num>
  <w:num w:numId="112">
    <w:abstractNumId w:val="5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318EF"/>
    <w:rsid w:val="00071EBA"/>
    <w:rsid w:val="000D5F26"/>
    <w:rsid w:val="00141224"/>
    <w:rsid w:val="00150C7E"/>
    <w:rsid w:val="00153EDE"/>
    <w:rsid w:val="001A68CF"/>
    <w:rsid w:val="001B76C7"/>
    <w:rsid w:val="001F66D8"/>
    <w:rsid w:val="002035D6"/>
    <w:rsid w:val="00211E50"/>
    <w:rsid w:val="00255855"/>
    <w:rsid w:val="002E3807"/>
    <w:rsid w:val="002E5EFC"/>
    <w:rsid w:val="00300D0C"/>
    <w:rsid w:val="003127DC"/>
    <w:rsid w:val="003E5806"/>
    <w:rsid w:val="00415CC4"/>
    <w:rsid w:val="004315FD"/>
    <w:rsid w:val="00437CC4"/>
    <w:rsid w:val="00444816"/>
    <w:rsid w:val="00457C68"/>
    <w:rsid w:val="00492C52"/>
    <w:rsid w:val="005535FC"/>
    <w:rsid w:val="0056022A"/>
    <w:rsid w:val="005744F1"/>
    <w:rsid w:val="005A455F"/>
    <w:rsid w:val="005A5314"/>
    <w:rsid w:val="005F40A3"/>
    <w:rsid w:val="00603BBC"/>
    <w:rsid w:val="00616B7D"/>
    <w:rsid w:val="006665B3"/>
    <w:rsid w:val="00681A5D"/>
    <w:rsid w:val="00692175"/>
    <w:rsid w:val="006958FA"/>
    <w:rsid w:val="006B34BB"/>
    <w:rsid w:val="00733518"/>
    <w:rsid w:val="0075033F"/>
    <w:rsid w:val="007B4FC6"/>
    <w:rsid w:val="007D068F"/>
    <w:rsid w:val="00814FD2"/>
    <w:rsid w:val="008331EF"/>
    <w:rsid w:val="00852B46"/>
    <w:rsid w:val="0088200F"/>
    <w:rsid w:val="008B4CFF"/>
    <w:rsid w:val="008F01B6"/>
    <w:rsid w:val="0090786E"/>
    <w:rsid w:val="009641E5"/>
    <w:rsid w:val="00990513"/>
    <w:rsid w:val="009F26D4"/>
    <w:rsid w:val="00A032B5"/>
    <w:rsid w:val="00A060F9"/>
    <w:rsid w:val="00A153A0"/>
    <w:rsid w:val="00A52A07"/>
    <w:rsid w:val="00B07A12"/>
    <w:rsid w:val="00B65C22"/>
    <w:rsid w:val="00BB1C92"/>
    <w:rsid w:val="00C95776"/>
    <w:rsid w:val="00CF4440"/>
    <w:rsid w:val="00D053CD"/>
    <w:rsid w:val="00D476BF"/>
    <w:rsid w:val="00D902CD"/>
    <w:rsid w:val="00DC56FB"/>
    <w:rsid w:val="00DD702A"/>
    <w:rsid w:val="00DF4A74"/>
    <w:rsid w:val="00E33A69"/>
    <w:rsid w:val="00E34299"/>
    <w:rsid w:val="00E359E3"/>
    <w:rsid w:val="00E44DBB"/>
    <w:rsid w:val="00E665C0"/>
    <w:rsid w:val="00EB3E9D"/>
    <w:rsid w:val="00EC1A0D"/>
    <w:rsid w:val="00EE01F7"/>
    <w:rsid w:val="00F00497"/>
    <w:rsid w:val="00F237EF"/>
    <w:rsid w:val="00F83C85"/>
    <w:rsid w:val="00F84D46"/>
    <w:rsid w:val="00FA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FEC92-63F8-4014-BA6E-7BAA9F6E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12804</Words>
  <Characters>76824</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89450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Zamowienia</cp:lastModifiedBy>
  <cp:revision>3</cp:revision>
  <cp:lastPrinted>2018-06-18T10:06:00Z</cp:lastPrinted>
  <dcterms:created xsi:type="dcterms:W3CDTF">2018-07-10T15:26:00Z</dcterms:created>
  <dcterms:modified xsi:type="dcterms:W3CDTF">2018-07-10T15:35:00Z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